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C89" w:rsidRPr="00D243FF" w:rsidRDefault="00E802B7" w:rsidP="00BE2E25">
      <w:pPr>
        <w:spacing w:after="0" w:line="240" w:lineRule="auto"/>
        <w:rPr>
          <w:rFonts w:ascii="Tahoma" w:hAnsi="Tahoma" w:cs="Tahoma"/>
          <w:b/>
          <w:bCs/>
          <w:color w:val="000000"/>
          <w:sz w:val="20"/>
          <w:szCs w:val="16"/>
          <w:shd w:val="clear" w:color="auto" w:fill="FFFFFF"/>
        </w:rPr>
      </w:pPr>
      <w:r w:rsidRPr="00201EB3">
        <w:rPr>
          <w:rFonts w:ascii="Tahoma" w:hAnsi="Tahoma" w:cs="Tahoma"/>
          <w:noProof/>
          <w:color w:val="595959" w:themeColor="text1" w:themeTint="A6"/>
          <w:lang w:val="es-ES_tradnl" w:eastAsia="es-ES_tradnl"/>
        </w:rPr>
        <w:drawing>
          <wp:anchor distT="0" distB="0" distL="114300" distR="114300" simplePos="0" relativeHeight="251670528" behindDoc="1" locked="0" layoutInCell="1" allowOverlap="1">
            <wp:simplePos x="0" y="0"/>
            <wp:positionH relativeFrom="page">
              <wp:posOffset>0</wp:posOffset>
            </wp:positionH>
            <wp:positionV relativeFrom="paragraph">
              <wp:posOffset>-784860</wp:posOffset>
            </wp:positionV>
            <wp:extent cx="4013200" cy="2514600"/>
            <wp:effectExtent l="0" t="0" r="6350" b="0"/>
            <wp:wrapNone/>
            <wp:docPr id="18" name="Imagen 18" descr="C:\Users\LILIANA\Documents\FORMATOS SCT\REDES 2017\ANUNCIOS SEPTIEMB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LIANA\Documents\FORMATOS SCT\REDES 2017\ANUNCIOS SEPTIEMBRE\2.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2670"/>
                    <a:stretch/>
                  </pic:blipFill>
                  <pic:spPr bwMode="auto">
                    <a:xfrm>
                      <a:off x="0" y="0"/>
                      <a:ext cx="4013578" cy="25148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30DCB">
        <w:rPr>
          <w:rFonts w:ascii="Tahoma" w:hAnsi="Tahoma" w:cs="Tahoma"/>
          <w:b/>
          <w:bCs/>
          <w:noProof/>
          <w:color w:val="000000"/>
          <w:sz w:val="20"/>
          <w:szCs w:val="16"/>
          <w:shd w:val="clear" w:color="auto" w:fill="FFFFFF"/>
          <w:lang w:val="es-ES_tradnl" w:eastAsia="es-ES_tradnl"/>
        </w:rPr>
        <w:drawing>
          <wp:anchor distT="0" distB="0" distL="114300" distR="114300" simplePos="0" relativeHeight="251668480" behindDoc="1" locked="0" layoutInCell="1" allowOverlap="1">
            <wp:simplePos x="0" y="0"/>
            <wp:positionH relativeFrom="page">
              <wp:align>right</wp:align>
            </wp:positionH>
            <wp:positionV relativeFrom="paragraph">
              <wp:posOffset>-1346835</wp:posOffset>
            </wp:positionV>
            <wp:extent cx="3944620" cy="2548201"/>
            <wp:effectExtent l="0" t="0" r="0" b="508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0" cstate="print">
                      <a:extLst>
                        <a:ext uri="{28A0092B-C50C-407E-A947-70E740481C1C}">
                          <a14:useLocalDpi xmlns:a14="http://schemas.microsoft.com/office/drawing/2010/main" val="0"/>
                        </a:ext>
                      </a:extLst>
                    </a:blip>
                    <a:srcRect l="71660"/>
                    <a:stretch/>
                  </pic:blipFill>
                  <pic:spPr bwMode="auto">
                    <a:xfrm>
                      <a:off x="0" y="0"/>
                      <a:ext cx="3944620" cy="254820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D69F4" w:rsidRPr="003A613B" w:rsidRDefault="00ED69F4" w:rsidP="003A613B">
      <w:pPr>
        <w:tabs>
          <w:tab w:val="right" w:pos="9781"/>
        </w:tabs>
        <w:spacing w:after="0" w:line="240" w:lineRule="auto"/>
        <w:rPr>
          <w:rFonts w:ascii="Tahoma" w:hAnsi="Tahoma" w:cs="Tahoma"/>
          <w:b/>
          <w:bCs/>
          <w:color w:val="000000"/>
          <w:sz w:val="20"/>
          <w:szCs w:val="16"/>
          <w:shd w:val="clear" w:color="auto" w:fill="FFFFFF"/>
        </w:rPr>
      </w:pPr>
    </w:p>
    <w:p w:rsidR="00ED69F4" w:rsidRPr="00ED69F4" w:rsidRDefault="00ED69F4" w:rsidP="00201EB3">
      <w:pPr>
        <w:spacing w:after="0" w:line="240" w:lineRule="auto"/>
        <w:jc w:val="right"/>
        <w:rPr>
          <w:rFonts w:ascii="Tahoma" w:hAnsi="Tahoma" w:cs="Tahoma"/>
          <w:caps/>
          <w:color w:val="009999"/>
          <w:sz w:val="24"/>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p>
    <w:p w:rsidR="003A613B" w:rsidRDefault="003A613B"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p>
    <w:p w:rsidR="003A613B" w:rsidRDefault="0075136D"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noProof/>
          <w:color w:val="009999"/>
          <w:sz w:val="36"/>
          <w:lang w:val="es-ES_tradnl" w:eastAsia="es-ES_tradnl"/>
        </w:rPr>
        <mc:AlternateContent>
          <mc:Choice Requires="wps">
            <w:drawing>
              <wp:anchor distT="0" distB="0" distL="114300" distR="114300" simplePos="0" relativeHeight="251666431" behindDoc="0" locked="0" layoutInCell="1" allowOverlap="1">
                <wp:simplePos x="0" y="0"/>
                <wp:positionH relativeFrom="column">
                  <wp:posOffset>2632710</wp:posOffset>
                </wp:positionH>
                <wp:positionV relativeFrom="paragraph">
                  <wp:posOffset>230505</wp:posOffset>
                </wp:positionV>
                <wp:extent cx="885825" cy="683895"/>
                <wp:effectExtent l="0" t="0" r="9525" b="1905"/>
                <wp:wrapNone/>
                <wp:docPr id="29" name="Triángulo isósceles 29"/>
                <wp:cNvGraphicFramePr/>
                <a:graphic xmlns:a="http://schemas.openxmlformats.org/drawingml/2006/main">
                  <a:graphicData uri="http://schemas.microsoft.com/office/word/2010/wordprocessingShape">
                    <wps:wsp>
                      <wps:cNvSpPr/>
                      <wps:spPr>
                        <a:xfrm>
                          <a:off x="0" y="0"/>
                          <a:ext cx="885825" cy="683895"/>
                        </a:xfrm>
                        <a:prstGeom prst="triangle">
                          <a:avLst>
                            <a:gd name="adj" fmla="val 70886"/>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83C48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isósceles 29" o:spid="_x0000_s1026" type="#_x0000_t5" style="position:absolute;margin-left:207.3pt;margin-top:18.15pt;width:69.75pt;height:53.85pt;z-index:2516664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" adj="15311" fillcolor="white [3212]" stroked="f" strokeweight="2pt"/>
            </w:pict>
          </mc:Fallback>
        </mc:AlternateContent>
      </w:r>
    </w:p>
    <w:p w:rsidR="003A613B" w:rsidRDefault="0075136D"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noProof/>
          <w:color w:val="009999"/>
          <w:sz w:val="36"/>
          <w:lang w:val="es-ES_tradnl" w:eastAsia="es-ES_tradnl"/>
        </w:rPr>
        <mc:AlternateContent>
          <mc:Choice Requires="wps">
            <w:drawing>
              <wp:anchor distT="0" distB="0" distL="114300" distR="114300" simplePos="0" relativeHeight="251687936" behindDoc="0" locked="0" layoutInCell="1" allowOverlap="1" wp14:anchorId="7CEE9D0F" wp14:editId="690C485A">
                <wp:simplePos x="0" y="0"/>
                <wp:positionH relativeFrom="column">
                  <wp:posOffset>3058160</wp:posOffset>
                </wp:positionH>
                <wp:positionV relativeFrom="paragraph">
                  <wp:posOffset>167640</wp:posOffset>
                </wp:positionV>
                <wp:extent cx="4170680" cy="0"/>
                <wp:effectExtent l="0" t="0" r="20320" b="19050"/>
                <wp:wrapNone/>
                <wp:docPr id="28" name="Conector recto 28"/>
                <wp:cNvGraphicFramePr/>
                <a:graphic xmlns:a="http://schemas.openxmlformats.org/drawingml/2006/main">
                  <a:graphicData uri="http://schemas.microsoft.com/office/word/2010/wordprocessingShape">
                    <wps:wsp>
                      <wps:cNvCnPr/>
                      <wps:spPr>
                        <a:xfrm>
                          <a:off x="0" y="0"/>
                          <a:ext cx="4170680" cy="0"/>
                        </a:xfrm>
                        <a:prstGeom prst="line">
                          <a:avLst/>
                        </a:prstGeom>
                        <a:ln>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CCC120" id="Conector recto 28"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0.8pt,13.2pt" to="569.2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" strokecolor="#3cc"/>
            </w:pict>
          </mc:Fallback>
        </mc:AlternateContent>
      </w:r>
      <w:r>
        <w:rPr>
          <w:rFonts w:ascii="Tahoma" w:hAnsi="Tahoma" w:cs="Tahoma"/>
          <w:noProof/>
          <w:color w:val="009999"/>
          <w:sz w:val="36"/>
          <w:lang w:val="es-ES_tradnl" w:eastAsia="es-ES_tradnl"/>
        </w:rPr>
        <mc:AlternateContent>
          <mc:Choice Requires="wps">
            <w:drawing>
              <wp:anchor distT="0" distB="0" distL="114300" distR="114300" simplePos="0" relativeHeight="251685888" behindDoc="0" locked="0" layoutInCell="1" allowOverlap="1" wp14:anchorId="4E7ABF25" wp14:editId="5603DA69">
                <wp:simplePos x="0" y="0"/>
                <wp:positionH relativeFrom="column">
                  <wp:posOffset>3099435</wp:posOffset>
                </wp:positionH>
                <wp:positionV relativeFrom="paragraph">
                  <wp:posOffset>106680</wp:posOffset>
                </wp:positionV>
                <wp:extent cx="3948430" cy="0"/>
                <wp:effectExtent l="0" t="0" r="33020" b="19050"/>
                <wp:wrapNone/>
                <wp:docPr id="27" name="Conector recto 27"/>
                <wp:cNvGraphicFramePr/>
                <a:graphic xmlns:a="http://schemas.openxmlformats.org/drawingml/2006/main">
                  <a:graphicData uri="http://schemas.microsoft.com/office/word/2010/wordprocessingShape">
                    <wps:wsp>
                      <wps:cNvCnPr/>
                      <wps:spPr>
                        <a:xfrm>
                          <a:off x="0" y="0"/>
                          <a:ext cx="3948430" cy="0"/>
                        </a:xfrm>
                        <a:prstGeom prst="line">
                          <a:avLst/>
                        </a:prstGeom>
                        <a:ln>
                          <a:solidFill>
                            <a:srgbClr val="99003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F172B6" id="Conector recto 27"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4.05pt,8.4pt" to="554.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" strokecolor="#903"/>
            </w:pict>
          </mc:Fallback>
        </mc:AlternateContent>
      </w:r>
      <w:r w:rsidR="00E802B7" w:rsidRPr="00D243FF">
        <w:rPr>
          <w:rFonts w:ascii="Tahoma" w:hAnsi="Tahoma" w:cs="Tahoma"/>
          <w:b/>
          <w:bCs/>
          <w:noProof/>
          <w:color w:val="000000"/>
          <w:sz w:val="20"/>
          <w:szCs w:val="16"/>
          <w:shd w:val="clear" w:color="auto" w:fill="FFFFFF"/>
          <w:lang w:val="es-ES_tradnl" w:eastAsia="es-ES_tradnl"/>
        </w:rPr>
        <mc:AlternateContent>
          <mc:Choice Requires="wps">
            <w:drawing>
              <wp:anchor distT="0" distB="0" distL="114300" distR="114300" simplePos="0" relativeHeight="251667456" behindDoc="0" locked="0" layoutInCell="1" allowOverlap="1" wp14:anchorId="61C75024" wp14:editId="365A4F84">
                <wp:simplePos x="0" y="0"/>
                <wp:positionH relativeFrom="page">
                  <wp:posOffset>3829050</wp:posOffset>
                </wp:positionH>
                <wp:positionV relativeFrom="paragraph">
                  <wp:posOffset>215710</wp:posOffset>
                </wp:positionV>
                <wp:extent cx="3663950" cy="497205"/>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2AFA" w:rsidRPr="00E802B7" w:rsidRDefault="00C315D0" w:rsidP="001E43B5">
                            <w:pPr>
                              <w:spacing w:after="0" w:line="240" w:lineRule="auto"/>
                              <w:jc w:val="right"/>
                              <w:rPr>
                                <w:rFonts w:ascii="Tahoma" w:hAnsi="Tahoma" w:cs="Tahoma"/>
                                <w:b/>
                                <w:color w:val="993366"/>
                                <w:sz w:val="32"/>
                                <w14:textOutline w14:w="952" w14:cap="flat" w14:cmpd="sng" w14:algn="ctr">
                                  <w14:noFill/>
                                  <w14:prstDash w14:val="solid"/>
                                  <w14:round/>
                                </w14:textOutline>
                              </w:rPr>
                            </w:pPr>
                            <w:r>
                              <w:rPr>
                                <w:rFonts w:ascii="Tahoma" w:hAnsi="Tahoma" w:cs="Tahoma"/>
                                <w:b/>
                                <w:color w:val="993366"/>
                                <w:sz w:val="28"/>
                                <w14:textOutline w14:w="952" w14:cap="flat" w14:cmpd="sng" w14:algn="ctr">
                                  <w14:noFill/>
                                  <w14:prstDash w14:val="solid"/>
                                  <w14:round/>
                                </w14:textOutline>
                              </w:rPr>
                              <w:t>Noviembre</w:t>
                            </w:r>
                            <w:r w:rsidR="00462884" w:rsidRPr="00E802B7">
                              <w:rPr>
                                <w:rFonts w:ascii="Tahoma" w:hAnsi="Tahoma" w:cs="Tahoma"/>
                                <w:b/>
                                <w:color w:val="993366"/>
                                <w:sz w:val="28"/>
                                <w14:textOutline w14:w="952" w14:cap="flat" w14:cmpd="sng" w14:algn="ctr">
                                  <w14:noFill/>
                                  <w14:prstDash w14:val="solid"/>
                                  <w14:round/>
                                </w14:textOutline>
                              </w:rPr>
                              <w:t xml:space="preserve"> </w:t>
                            </w:r>
                            <w:r w:rsidR="005A2AFA" w:rsidRPr="00E802B7">
                              <w:rPr>
                                <w:rFonts w:ascii="Tahoma" w:hAnsi="Tahoma" w:cs="Tahoma"/>
                                <w:b/>
                                <w:color w:val="993366"/>
                                <w:sz w:val="28"/>
                                <w14:textOutline w14:w="952" w14:cap="flat" w14:cmpd="sng" w14:algn="ctr">
                                  <w14:noFill/>
                                  <w14:prstDash w14:val="solid"/>
                                  <w14:round/>
                                </w14:textOutline>
                              </w:rPr>
                              <w:t>2017</w:t>
                            </w:r>
                            <w:r w:rsidR="001C3126" w:rsidRPr="00E802B7">
                              <w:rPr>
                                <w:rFonts w:ascii="Tahoma" w:hAnsi="Tahoma" w:cs="Tahoma"/>
                                <w:b/>
                                <w:color w:val="993366"/>
                                <w:sz w:val="28"/>
                                <w14:textOutline w14:w="952" w14:cap="flat" w14:cmpd="sng" w14:algn="ctr">
                                  <w14:noFill/>
                                  <w14:prstDash w14:val="solid"/>
                                  <w14:round/>
                                </w14:textOutline>
                              </w:rPr>
                              <w:t xml:space="preserve"> / </w:t>
                            </w:r>
                            <w:r w:rsidR="005A2AFA" w:rsidRPr="00E802B7">
                              <w:rPr>
                                <w:rFonts w:ascii="Tahoma" w:hAnsi="Tahoma" w:cs="Tahoma"/>
                                <w:b/>
                                <w:color w:val="993366"/>
                                <w:sz w:val="44"/>
                                <w14:textOutline w14:w="952" w14:cap="flat" w14:cmpd="sng" w14:algn="ctr">
                                  <w14:noFill/>
                                  <w14:prstDash w14:val="solid"/>
                                  <w14:round/>
                                </w14:textOutline>
                              </w:rPr>
                              <w:t xml:space="preserve">No.  </w:t>
                            </w:r>
                            <w:r w:rsidR="000855F9">
                              <w:rPr>
                                <w:rFonts w:ascii="Tahoma" w:hAnsi="Tahoma" w:cs="Tahoma"/>
                                <w:b/>
                                <w:color w:val="993366"/>
                                <w:sz w:val="44"/>
                                <w14:textOutline w14:w="952" w14:cap="flat" w14:cmpd="sng" w14:algn="ctr">
                                  <w14:noFill/>
                                  <w14:prstDash w14:val="solid"/>
                                  <w14:round/>
                                </w14:textOutline>
                              </w:rPr>
                              <w:t>2</w:t>
                            </w:r>
                            <w:r>
                              <w:rPr>
                                <w:rFonts w:ascii="Tahoma" w:hAnsi="Tahoma" w:cs="Tahoma"/>
                                <w:b/>
                                <w:color w:val="993366"/>
                                <w:sz w:val="44"/>
                                <w14:textOutline w14:w="952" w14:cap="flat" w14:cmpd="sng" w14:algn="ctr">
                                  <w14:noFill/>
                                  <w14:prstDash w14:val="solid"/>
                                  <w14:round/>
                                </w14:textOutline>
                              </w:rPr>
                              <w:t>1</w:t>
                            </w:r>
                            <w:r w:rsidR="005A2AFA" w:rsidRPr="00E802B7">
                              <w:rPr>
                                <w:rFonts w:ascii="Tahoma" w:hAnsi="Tahoma" w:cs="Tahoma"/>
                                <w:b/>
                                <w:color w:val="993366"/>
                                <w:sz w:val="32"/>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C75024" id="_x0000_t202" coordsize="21600,21600" o:spt="202" path="m,l,21600r21600,l21600,xe">
                <v:stroke joinstyle="miter"/>
                <v:path gradientshapeok="t" o:connecttype="rect"/>
              </v:shapetype>
              <v:shape id="Cuadro de texto 2" o:spid="_x0000_s1026" type="#_x0000_t202" style="position:absolute;left:0;text-align:left;margin-left:301.5pt;margin-top:17pt;width:288.5pt;height:39.1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ypuQIAAMA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" filled="f" stroked="f">
                <v:textbox>
                  <w:txbxContent>
                    <w:p w:rsidR="005A2AFA" w:rsidRPr="00E802B7" w:rsidRDefault="00C315D0" w:rsidP="001E43B5">
                      <w:pPr>
                        <w:spacing w:after="0" w:line="240" w:lineRule="auto"/>
                        <w:jc w:val="right"/>
                        <w:rPr>
                          <w:rFonts w:ascii="Tahoma" w:hAnsi="Tahoma" w:cs="Tahoma"/>
                          <w:b/>
                          <w:color w:val="993366"/>
                          <w:sz w:val="32"/>
                          <w14:textOutline w14:w="952" w14:cap="flat" w14:cmpd="sng" w14:algn="ctr">
                            <w14:noFill/>
                            <w14:prstDash w14:val="solid"/>
                            <w14:round/>
                          </w14:textOutline>
                        </w:rPr>
                      </w:pPr>
                      <w:r>
                        <w:rPr>
                          <w:rFonts w:ascii="Tahoma" w:hAnsi="Tahoma" w:cs="Tahoma"/>
                          <w:b/>
                          <w:color w:val="993366"/>
                          <w:sz w:val="28"/>
                          <w14:textOutline w14:w="952" w14:cap="flat" w14:cmpd="sng" w14:algn="ctr">
                            <w14:noFill/>
                            <w14:prstDash w14:val="solid"/>
                            <w14:round/>
                          </w14:textOutline>
                        </w:rPr>
                        <w:t>Noviembre</w:t>
                      </w:r>
                      <w:r w:rsidR="00462884" w:rsidRPr="00E802B7">
                        <w:rPr>
                          <w:rFonts w:ascii="Tahoma" w:hAnsi="Tahoma" w:cs="Tahoma"/>
                          <w:b/>
                          <w:color w:val="993366"/>
                          <w:sz w:val="28"/>
                          <w14:textOutline w14:w="952" w14:cap="flat" w14:cmpd="sng" w14:algn="ctr">
                            <w14:noFill/>
                            <w14:prstDash w14:val="solid"/>
                            <w14:round/>
                          </w14:textOutline>
                        </w:rPr>
                        <w:t xml:space="preserve"> </w:t>
                      </w:r>
                      <w:r w:rsidR="005A2AFA" w:rsidRPr="00E802B7">
                        <w:rPr>
                          <w:rFonts w:ascii="Tahoma" w:hAnsi="Tahoma" w:cs="Tahoma"/>
                          <w:b/>
                          <w:color w:val="993366"/>
                          <w:sz w:val="28"/>
                          <w14:textOutline w14:w="952" w14:cap="flat" w14:cmpd="sng" w14:algn="ctr">
                            <w14:noFill/>
                            <w14:prstDash w14:val="solid"/>
                            <w14:round/>
                          </w14:textOutline>
                        </w:rPr>
                        <w:t>2017</w:t>
                      </w:r>
                      <w:r w:rsidR="001C3126" w:rsidRPr="00E802B7">
                        <w:rPr>
                          <w:rFonts w:ascii="Tahoma" w:hAnsi="Tahoma" w:cs="Tahoma"/>
                          <w:b/>
                          <w:color w:val="993366"/>
                          <w:sz w:val="28"/>
                          <w14:textOutline w14:w="952" w14:cap="flat" w14:cmpd="sng" w14:algn="ctr">
                            <w14:noFill/>
                            <w14:prstDash w14:val="solid"/>
                            <w14:round/>
                          </w14:textOutline>
                        </w:rPr>
                        <w:t xml:space="preserve"> / </w:t>
                      </w:r>
                      <w:r w:rsidR="005A2AFA" w:rsidRPr="00E802B7">
                        <w:rPr>
                          <w:rFonts w:ascii="Tahoma" w:hAnsi="Tahoma" w:cs="Tahoma"/>
                          <w:b/>
                          <w:color w:val="993366"/>
                          <w:sz w:val="44"/>
                          <w14:textOutline w14:w="952" w14:cap="flat" w14:cmpd="sng" w14:algn="ctr">
                            <w14:noFill/>
                            <w14:prstDash w14:val="solid"/>
                            <w14:round/>
                          </w14:textOutline>
                        </w:rPr>
                        <w:t xml:space="preserve">No.  </w:t>
                      </w:r>
                      <w:r w:rsidR="000855F9">
                        <w:rPr>
                          <w:rFonts w:ascii="Tahoma" w:hAnsi="Tahoma" w:cs="Tahoma"/>
                          <w:b/>
                          <w:color w:val="993366"/>
                          <w:sz w:val="44"/>
                          <w14:textOutline w14:w="952" w14:cap="flat" w14:cmpd="sng" w14:algn="ctr">
                            <w14:noFill/>
                            <w14:prstDash w14:val="solid"/>
                            <w14:round/>
                          </w14:textOutline>
                        </w:rPr>
                        <w:t>2</w:t>
                      </w:r>
                      <w:r>
                        <w:rPr>
                          <w:rFonts w:ascii="Tahoma" w:hAnsi="Tahoma" w:cs="Tahoma"/>
                          <w:b/>
                          <w:color w:val="993366"/>
                          <w:sz w:val="44"/>
                          <w14:textOutline w14:w="952" w14:cap="flat" w14:cmpd="sng" w14:algn="ctr">
                            <w14:noFill/>
                            <w14:prstDash w14:val="solid"/>
                            <w14:round/>
                          </w14:textOutline>
                        </w:rPr>
                        <w:t>1</w:t>
                      </w:r>
                      <w:r w:rsidR="005A2AFA" w:rsidRPr="00E802B7">
                        <w:rPr>
                          <w:rFonts w:ascii="Tahoma" w:hAnsi="Tahoma" w:cs="Tahoma"/>
                          <w:b/>
                          <w:color w:val="993366"/>
                          <w:sz w:val="32"/>
                          <w14:textOutline w14:w="952" w14:cap="flat" w14:cmpd="sng" w14:algn="ctr">
                            <w14:noFill/>
                            <w14:prstDash w14:val="solid"/>
                            <w14:round/>
                          </w14:textOutline>
                        </w:rPr>
                        <w:t xml:space="preserve"> </w:t>
                      </w:r>
                    </w:p>
                  </w:txbxContent>
                </v:textbox>
                <w10:wrap anchorx="page"/>
              </v:shape>
            </w:pict>
          </mc:Fallback>
        </mc:AlternateContent>
      </w:r>
    </w:p>
    <w:p w:rsidR="003A613B" w:rsidRDefault="00E802B7" w:rsidP="0075136D">
      <w:pPr>
        <w:tabs>
          <w:tab w:val="left" w:pos="2758"/>
        </w:tabs>
        <w:spacing w:after="0" w:line="240" w:lineRule="auto"/>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noProof/>
          <w:color w:val="009999"/>
          <w:sz w:val="36"/>
          <w:lang w:val="es-ES_tradnl" w:eastAsia="es-ES_tradnl"/>
        </w:rPr>
        <mc:AlternateContent>
          <mc:Choice Requires="wps">
            <w:drawing>
              <wp:anchor distT="0" distB="0" distL="114300" distR="114300" simplePos="0" relativeHeight="251683840" behindDoc="0" locked="0" layoutInCell="1" allowOverlap="1">
                <wp:simplePos x="0" y="0"/>
                <wp:positionH relativeFrom="column">
                  <wp:posOffset>-710565</wp:posOffset>
                </wp:positionH>
                <wp:positionV relativeFrom="paragraph">
                  <wp:posOffset>374015</wp:posOffset>
                </wp:positionV>
                <wp:extent cx="7543800" cy="0"/>
                <wp:effectExtent l="0" t="0" r="19050" b="19050"/>
                <wp:wrapNone/>
                <wp:docPr id="26" name="Conector recto 26"/>
                <wp:cNvGraphicFramePr/>
                <a:graphic xmlns:a="http://schemas.openxmlformats.org/drawingml/2006/main">
                  <a:graphicData uri="http://schemas.microsoft.com/office/word/2010/wordprocessingShape">
                    <wps:wsp>
                      <wps:cNvCnPr/>
                      <wps:spPr>
                        <a:xfrm>
                          <a:off x="0" y="0"/>
                          <a:ext cx="7543800" cy="0"/>
                        </a:xfrm>
                        <a:prstGeom prst="line">
                          <a:avLst/>
                        </a:prstGeom>
                        <a:ln>
                          <a:solidFill>
                            <a:srgbClr val="00808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3FE071" id="Conector recto 26"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55.95pt,29.45pt" to="538.0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" strokecolor="teal"/>
            </w:pict>
          </mc:Fallback>
        </mc:AlternateContent>
      </w:r>
    </w:p>
    <w:p w:rsidR="003A613B" w:rsidRDefault="003A613B"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p>
    <w:p w:rsidR="00134544" w:rsidRPr="008A2665" w:rsidRDefault="00134544" w:rsidP="00134544">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r w:rsidRPr="008A2665">
        <w:rPr>
          <w:rFonts w:ascii="Tahoma" w:hAnsi="Tahoma" w:cs="Tahoma"/>
          <w:color w:val="009999"/>
          <w:sz w:val="36"/>
          <w:shd w:val="clear" w:color="auto" w:fill="FFFFFF"/>
          <w14:textOutline w14:w="0" w14:cap="flat" w14:cmpd="sng" w14:algn="ctr">
            <w14:noFill/>
            <w14:prstDash w14:val="solid"/>
            <w14:round/>
          </w14:textOutline>
        </w:rPr>
        <w:t xml:space="preserve">FUNCIÓN </w:t>
      </w:r>
      <w:r>
        <w:rPr>
          <w:rFonts w:ascii="Tahoma" w:hAnsi="Tahoma" w:cs="Tahoma"/>
          <w:color w:val="009999"/>
          <w:sz w:val="36"/>
          <w:shd w:val="clear" w:color="auto" w:fill="FFFFFF"/>
          <w14:textOutline w14:w="0" w14:cap="flat" w14:cmpd="sng" w14:algn="ctr">
            <w14:noFill/>
            <w14:prstDash w14:val="solid"/>
            <w14:round/>
          </w14:textOutline>
        </w:rPr>
        <w:t>LEGISLATIVA</w:t>
      </w:r>
    </w:p>
    <w:p w:rsidR="00134544" w:rsidRPr="008A2665" w:rsidRDefault="00134544" w:rsidP="00134544">
      <w:pPr>
        <w:spacing w:after="0" w:line="240" w:lineRule="auto"/>
        <w:rPr>
          <w:rFonts w:ascii="Tahoma" w:eastAsia="Times New Roman" w:hAnsi="Tahoma" w:cs="Tahoma"/>
          <w:b/>
          <w:bCs/>
          <w:color w:val="006666"/>
          <w:sz w:val="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134544" w:rsidRPr="008A2665" w:rsidRDefault="00134544" w:rsidP="00134544">
      <w:pPr>
        <w:spacing w:after="0" w:line="240" w:lineRule="auto"/>
        <w:rPr>
          <w:rFonts w:ascii="Tahoma" w:eastAsia="Times New Roman" w:hAnsi="Tahoma" w:cs="Tahoma"/>
          <w:b/>
          <w:bCs/>
          <w:color w:val="006666"/>
          <w:sz w:val="1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134544" w:rsidRPr="008A2665" w:rsidRDefault="00134544" w:rsidP="00134544">
      <w:pPr>
        <w:spacing w:after="0" w:line="240" w:lineRule="auto"/>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ASAMBLEA NACIONAL:</w:t>
      </w:r>
    </w:p>
    <w:p w:rsidR="00134544" w:rsidRPr="008A2665" w:rsidRDefault="00134544" w:rsidP="00134544">
      <w:pPr>
        <w:shd w:val="clear" w:color="auto" w:fill="FFFFFF"/>
        <w:spacing w:after="0" w:line="240" w:lineRule="auto"/>
        <w:rPr>
          <w:rFonts w:ascii="Arial" w:eastAsia="Times New Roman" w:hAnsi="Arial" w:cs="Arial"/>
          <w:b/>
          <w:color w:val="262626" w:themeColor="text1" w:themeTint="D9"/>
          <w:sz w:val="24"/>
          <w:szCs w:val="48"/>
          <w:lang w:val="es-EC" w:eastAsia="es-EC"/>
        </w:rPr>
      </w:pPr>
    </w:p>
    <w:p w:rsidR="00134544" w:rsidRPr="00134544" w:rsidRDefault="00134544" w:rsidP="00134544">
      <w:pPr>
        <w:shd w:val="clear" w:color="auto" w:fill="FFFFFF"/>
        <w:spacing w:after="0" w:line="240" w:lineRule="auto"/>
        <w:rPr>
          <w:rFonts w:ascii="Arial" w:eastAsia="Times New Roman" w:hAnsi="Arial" w:cs="Arial"/>
          <w:b/>
          <w:color w:val="262626" w:themeColor="text1" w:themeTint="D9"/>
          <w:sz w:val="24"/>
          <w:szCs w:val="48"/>
          <w:lang w:val="es-EC" w:eastAsia="es-EC"/>
        </w:rPr>
      </w:pPr>
      <w:r w:rsidRPr="00134544">
        <w:rPr>
          <w:rFonts w:ascii="Arial" w:eastAsia="Times New Roman" w:hAnsi="Arial" w:cs="Arial"/>
          <w:b/>
          <w:color w:val="262626" w:themeColor="text1" w:themeTint="D9"/>
          <w:sz w:val="24"/>
          <w:szCs w:val="48"/>
          <w:lang w:val="es-EC" w:eastAsia="es-EC"/>
        </w:rPr>
        <w:t>Suplemento del Registro Oficial No. 116, 9 de Noviembre 2017</w:t>
      </w:r>
    </w:p>
    <w:p w:rsidR="00134544" w:rsidRPr="008A2665" w:rsidRDefault="00134544" w:rsidP="00134544">
      <w:pPr>
        <w:shd w:val="clear" w:color="auto" w:fill="FFFFFF"/>
        <w:spacing w:after="0" w:line="240" w:lineRule="auto"/>
        <w:rPr>
          <w:rFonts w:ascii="Tahoma" w:eastAsia="Times New Roman" w:hAnsi="Tahoma" w:cs="Tahoma"/>
          <w:sz w:val="16"/>
          <w:szCs w:val="16"/>
          <w:lang w:val="es-EC" w:eastAsia="es-EC"/>
        </w:rPr>
        <w:sectPr w:rsidR="00134544" w:rsidRPr="008A2665" w:rsidSect="00285C7B">
          <w:headerReference w:type="default" r:id="rId11"/>
          <w:footerReference w:type="default" r:id="rId12"/>
          <w:type w:val="continuous"/>
          <w:pgSz w:w="11906" w:h="16838"/>
          <w:pgMar w:top="1134" w:right="991" w:bottom="1417" w:left="1134" w:header="708" w:footer="563" w:gutter="0"/>
          <w:cols w:space="425"/>
          <w:docGrid w:linePitch="360"/>
        </w:sectPr>
      </w:pPr>
      <w:r>
        <w:rPr>
          <w:rFonts w:ascii="Arial" w:hAnsi="Arial" w:cs="Arial"/>
          <w:color w:val="37474F"/>
        </w:rPr>
        <w:br/>
      </w:r>
      <w:hyperlink r:id="rId13" w:history="1">
        <w:r>
          <w:rPr>
            <w:rStyle w:val="Hipervnculo"/>
            <w:rFonts w:ascii="Arial" w:hAnsi="Arial" w:cs="Arial"/>
            <w:b/>
            <w:bCs/>
            <w:color w:val="336699"/>
            <w:shd w:val="clear" w:color="auto" w:fill="FFFFFF"/>
          </w:rPr>
          <w:t> s/n</w:t>
        </w:r>
      </w:hyperlink>
      <w:r>
        <w:rPr>
          <w:rFonts w:ascii="Arial" w:hAnsi="Arial" w:cs="Arial"/>
          <w:color w:val="37474F"/>
          <w:shd w:val="clear" w:color="auto" w:fill="FFFFFF"/>
        </w:rPr>
        <w:t>: LEY ORGÁNICA REFORMATORIA A LA LEY ORGÁNICA DEL SERVICIO PÚBLICO Y AL CÓDIGO DEL TRABAJO PARA PREVENIR EL ACOSO LABORAL</w:t>
      </w:r>
    </w:p>
    <w:p w:rsidR="00134544" w:rsidRPr="00134544" w:rsidRDefault="00134544" w:rsidP="00E802B7">
      <w:pPr>
        <w:tabs>
          <w:tab w:val="left" w:pos="8902"/>
        </w:tabs>
        <w:spacing w:after="0" w:line="240" w:lineRule="auto"/>
        <w:rPr>
          <w:rFonts w:ascii="Tahoma" w:hAnsi="Tahoma" w:cs="Tahoma"/>
          <w:color w:val="009999"/>
          <w:sz w:val="16"/>
          <w:szCs w:val="16"/>
          <w:shd w:val="clear" w:color="auto" w:fill="FFFFFF"/>
          <w14:textOutline w14:w="0" w14:cap="flat" w14:cmpd="sng" w14:algn="ctr">
            <w14:noFill/>
            <w14:prstDash w14:val="solid"/>
            <w14:round/>
          </w14:textOutline>
        </w:rPr>
      </w:pPr>
    </w:p>
    <w:p w:rsidR="00134544" w:rsidRPr="00134544" w:rsidRDefault="00134544" w:rsidP="00134544">
      <w:pPr>
        <w:shd w:val="clear" w:color="auto" w:fill="FFFFFF"/>
        <w:spacing w:after="0" w:line="240" w:lineRule="auto"/>
        <w:jc w:val="center"/>
        <w:rPr>
          <w:rFonts w:ascii="Tahoma" w:eastAsia="Times New Roman" w:hAnsi="Tahoma" w:cs="Tahoma"/>
          <w:b/>
          <w:sz w:val="16"/>
          <w:szCs w:val="16"/>
          <w:lang w:val="es-EC" w:eastAsia="es-EC"/>
        </w:rPr>
      </w:pPr>
      <w:r w:rsidRPr="00134544">
        <w:rPr>
          <w:rFonts w:ascii="Tahoma" w:eastAsia="Times New Roman" w:hAnsi="Tahoma" w:cs="Tahoma"/>
          <w:b/>
          <w:sz w:val="16"/>
          <w:szCs w:val="16"/>
          <w:lang w:val="es-EC" w:eastAsia="es-EC"/>
        </w:rPr>
        <w:t>Considerando:</w:t>
      </w:r>
    </w:p>
    <w:p w:rsidR="00134544" w:rsidRPr="00134544" w:rsidRDefault="00134544" w:rsidP="00134544">
      <w:pPr>
        <w:shd w:val="clear" w:color="auto" w:fill="FFFFFF"/>
        <w:spacing w:after="0" w:line="240" w:lineRule="auto"/>
        <w:rPr>
          <w:rFonts w:ascii="Tahoma" w:eastAsia="Times New Roman" w:hAnsi="Tahoma" w:cs="Tahoma"/>
          <w:sz w:val="16"/>
          <w:szCs w:val="16"/>
          <w:lang w:val="es-EC" w:eastAsia="es-EC"/>
        </w:rPr>
      </w:pPr>
      <w:r w:rsidRPr="00134544">
        <w:rPr>
          <w:rFonts w:ascii="Tahoma" w:eastAsia="Times New Roman" w:hAnsi="Tahoma" w:cs="Tahoma"/>
          <w:sz w:val="16"/>
          <w:szCs w:val="16"/>
          <w:lang w:val="es-EC" w:eastAsia="es-EC"/>
        </w:rPr>
        <w:br/>
        <w:t>Que, el artículo 66 de la Constitución de la República, en el numeral 3 reconoce y garantizará a las personas, el derecho a la integridad personal que, entre otros aspectos, incluye la integridad física, psíquica, moral y sexual, y a una vida libre de violencia en el ámbito público y privado; debiendo el Estado adoptar las medidas necesarias para prevenir, eliminar y sancionar toda forma de violencia;</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Que, el artículo 326 de la Constitución de la República, en el numeral 5 prescribe que el derecho al trabajo se sustenta en el principio de que toda persona tendrá derecho a desarrollar sus labores en un ambiente adecuado y propicio, que garantice su salud, integridad, seguridad, higiene y bienestar;</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Que, el artículo 3 la Constitución de la República establece, dentro de los deberes primordiales del Estado, el deber de garantizar sin discriminación alguna el efectivo goce de los derechos establecidos en la Constitución y en los instrumentos internacionales;</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Que, el artículo 11.2 de la Constitución de la República que indica que “Nadie podrá ser discriminado por razones de etnia, lugar de nacimiento, edad, sexo, identidad de género, identidad cultural, estado civil, idioma, religión, ideología, filiación política, pasado judicial, condición socio-económica, condición migratoria, orientación sexual, estado de salud, portar VIH, discapacidad, diferencia física; ni por cualquier otra distinción, personal o colectiva, temporal o permanente, que tenga por objeto o resultado menoscabar o anular el reconocimiento, goce o ejercicio de los derechos. La ley sancionará toda forma de discriminación” ;</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Que, el artículo 230 de la Constitución de la República prohíbe, en el ejercicio del servicio público, las acciones de discriminación de cualquier tipo;</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Que, el artículo 329 de la Constitución de la República establece que “para el cumplimiento del derecho al trabajo de las comunidades, pueblos y nacionalidades, el Estado adoptará medidas específicas a fin de eliminar discriminaciones que los afecten, reconocerá y apoyará sus formas de organización del trabajo, y garantizará el acceso al empleo en igualdad de condiciones”;</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Que, el artículo 331 de la Constitución de la República afirma que “el Estado garantizará a las mujeres igualdad en el acceso al empleo, a la formación y promoción laboral y profesional, a la remuneración equitativa, y a la iniciativa de trabajo autónomo. Se adoptarán todas las medidas necesarias para eliminar las desigualdades. Se prohíbe toda forma de discriminación, acoso o acto de violencia de cualquier índole, sea directa o indirecta, que afecte a las mujeres en el trabajo”;</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Que, el artículo 42 del Código del Trabajo, en el numeral 13 establece como una obligación del empleador, la de tratar a los trabajadores con la debida consideración, no infiriéndoles maltratos de palabra o de obra;</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Que, el artículo 173 del Código del Trabajo determina las causales por las que el trabajador, previo visto bueno, puede dar por terminado el contrato individual de trabajo;</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Que, el artículo 23 de la Ley Orgánica del Servicio Público, en el literal 1) reconoce como un derecho irrenunciable de las servidoras y servidores públicos, el desarrollar sus labores en un entorno adecuado y propicio, que garantice su salud, integridad, seguridad, higiene y bienestar;</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Que, el artículo 48 de la Ley Orgánica del Servicio Público, en el literal ñ) establece como causal de destitución, el atentar contra los derechos humanos de alguna servidora o servidor de la institución, mediante cualquier tipo de coacción, acoso o agresión; y,</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lastRenderedPageBreak/>
        <w:br/>
        <w:t>Que, es necesario expedir reformas a la Ley Orgánica del Servicio Público y al Código del Trabajo, regulando y sancionando el hostigamiento laboral, para cumplir los preceptos constitucionales y el principio de tolerancia cero a la violencia y el acoso en el mundo del trabajo, propugnado por la Organización Internacional del Trabajo.</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En ejercicio de sus facultades constitucionales y legales, expide la siguiente:</w:t>
      </w:r>
      <w:r w:rsidRPr="00134544">
        <w:rPr>
          <w:rFonts w:ascii="Tahoma" w:eastAsia="Times New Roman" w:hAnsi="Tahoma" w:cs="Tahoma"/>
          <w:sz w:val="16"/>
          <w:szCs w:val="16"/>
          <w:lang w:val="es-EC" w:eastAsia="es-EC"/>
        </w:rPr>
        <w:br/>
      </w:r>
    </w:p>
    <w:p w:rsidR="00134544" w:rsidRPr="00134544" w:rsidRDefault="00134544" w:rsidP="00134544">
      <w:pPr>
        <w:shd w:val="clear" w:color="auto" w:fill="FFFFFF"/>
        <w:spacing w:after="0" w:line="240" w:lineRule="auto"/>
        <w:jc w:val="center"/>
        <w:rPr>
          <w:rFonts w:ascii="Tahoma" w:eastAsia="Times New Roman" w:hAnsi="Tahoma" w:cs="Tahoma"/>
          <w:b/>
          <w:sz w:val="16"/>
          <w:szCs w:val="16"/>
          <w:lang w:val="es-EC" w:eastAsia="es-EC"/>
        </w:rPr>
      </w:pPr>
      <w:r w:rsidRPr="00134544">
        <w:rPr>
          <w:rFonts w:ascii="Tahoma" w:eastAsia="Times New Roman" w:hAnsi="Tahoma" w:cs="Tahoma"/>
          <w:b/>
          <w:sz w:val="16"/>
          <w:szCs w:val="16"/>
          <w:lang w:val="es-EC" w:eastAsia="es-EC"/>
        </w:rPr>
        <w:t>Ley Orgánica Reformatoria a la Ley Orgánica del Servicio Público y al Código del Trabajo para prevenir el Acoso Laboral</w:t>
      </w:r>
      <w:r w:rsidRPr="00134544">
        <w:rPr>
          <w:rFonts w:ascii="Tahoma" w:eastAsia="Times New Roman" w:hAnsi="Tahoma" w:cs="Tahoma"/>
          <w:b/>
          <w:sz w:val="16"/>
          <w:szCs w:val="16"/>
          <w:lang w:val="es-EC" w:eastAsia="es-EC"/>
        </w:rPr>
        <w:br/>
      </w:r>
      <w:r w:rsidRPr="00134544">
        <w:rPr>
          <w:rFonts w:ascii="Tahoma" w:eastAsia="Times New Roman" w:hAnsi="Tahoma" w:cs="Tahoma"/>
          <w:b/>
          <w:sz w:val="16"/>
          <w:szCs w:val="16"/>
          <w:lang w:val="es-EC" w:eastAsia="es-EC"/>
        </w:rPr>
        <w:br/>
        <w:t>CAPÍTULO I</w:t>
      </w:r>
      <w:r w:rsidRPr="00134544">
        <w:rPr>
          <w:rFonts w:ascii="Tahoma" w:eastAsia="Times New Roman" w:hAnsi="Tahoma" w:cs="Tahoma"/>
          <w:b/>
          <w:sz w:val="16"/>
          <w:szCs w:val="16"/>
          <w:lang w:val="es-EC" w:eastAsia="es-EC"/>
        </w:rPr>
        <w:br/>
        <w:t>REFORMAS A LA LEY ORGÁNICA DEL SERVICIO PÚBLICO</w:t>
      </w:r>
    </w:p>
    <w:p w:rsidR="00134544" w:rsidRPr="00134544" w:rsidRDefault="00134544" w:rsidP="00134544">
      <w:pPr>
        <w:shd w:val="clear" w:color="auto" w:fill="FFFFFF"/>
        <w:spacing w:after="0" w:line="240" w:lineRule="auto"/>
        <w:rPr>
          <w:rFonts w:ascii="Tahoma" w:eastAsia="Times New Roman" w:hAnsi="Tahoma" w:cs="Tahoma"/>
          <w:sz w:val="16"/>
          <w:szCs w:val="16"/>
          <w:lang w:val="es-EC" w:eastAsia="es-EC"/>
        </w:rPr>
      </w:pPr>
      <w:r w:rsidRPr="00134544">
        <w:rPr>
          <w:rFonts w:ascii="Tahoma" w:eastAsia="Times New Roman" w:hAnsi="Tahoma" w:cs="Tahoma"/>
          <w:sz w:val="16"/>
          <w:szCs w:val="16"/>
          <w:lang w:val="es-EC" w:eastAsia="es-EC"/>
        </w:rPr>
        <w:br/>
        <w:t>Artículo 1. Incluir un artículo no numerado después del artículo 24:</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“Definición de acoso laboral: debe entenderse por acoso laboral todo comportamiento atentatorio a la dignidad de la persona, ejercido de forma reiterada, y potencialmente lesivo, cometido en el lugar de trabajo o en cualquier momento en contra de una de las partes de la relación laboral o entre trabajadores, que tenga como resultado para la persona afectada su menoscabo, maltrato, humillación, o bien que amenace o perjudique su situación laboral. El acoso podrá considerase como una actuación discriminatoria cuando sea motivado por una de las razones enumeradas en el artículo 11.2 de la Constitución de la República, incluyendo la filiación sindical y gremial”.</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Artículo 2. En el artículo 23, al final del literal q) elimínese: “y”; el literal r) pasa a ser literal s); y añádase el literal r) con el siguiente texto:</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“r) No ser sujeto de acoso laboral; y,”</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Artículo 3. En el artículo 48, en el literal ñ), después de la palabra “... agresión” incluir el siguiente texto:</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“con inclusión de toda forma de acoso laboral, a una compañera o compañero de trabajo, a un superior jerárquico mediato o inmediato o a una persona subalterna;”</w:t>
      </w:r>
      <w:r w:rsidRPr="00134544">
        <w:rPr>
          <w:rFonts w:ascii="Tahoma" w:eastAsia="Times New Roman" w:hAnsi="Tahoma" w:cs="Tahoma"/>
          <w:sz w:val="16"/>
          <w:szCs w:val="16"/>
          <w:lang w:val="es-EC" w:eastAsia="es-EC"/>
        </w:rPr>
        <w:br/>
      </w:r>
    </w:p>
    <w:p w:rsidR="00134544" w:rsidRPr="00134544" w:rsidRDefault="00134544" w:rsidP="00134544">
      <w:pPr>
        <w:shd w:val="clear" w:color="auto" w:fill="FFFFFF"/>
        <w:spacing w:after="0" w:line="240" w:lineRule="auto"/>
        <w:jc w:val="center"/>
        <w:rPr>
          <w:rFonts w:ascii="Tahoma" w:eastAsia="Times New Roman" w:hAnsi="Tahoma" w:cs="Tahoma"/>
          <w:b/>
          <w:sz w:val="16"/>
          <w:szCs w:val="16"/>
          <w:lang w:val="es-EC" w:eastAsia="es-EC"/>
        </w:rPr>
      </w:pPr>
      <w:r w:rsidRPr="00134544">
        <w:rPr>
          <w:rFonts w:ascii="Tahoma" w:eastAsia="Times New Roman" w:hAnsi="Tahoma" w:cs="Tahoma"/>
          <w:b/>
          <w:sz w:val="16"/>
          <w:szCs w:val="16"/>
          <w:lang w:val="es-EC" w:eastAsia="es-EC"/>
        </w:rPr>
        <w:t>CAPÍTULO II</w:t>
      </w:r>
      <w:r w:rsidRPr="00134544">
        <w:rPr>
          <w:rFonts w:ascii="Tahoma" w:eastAsia="Times New Roman" w:hAnsi="Tahoma" w:cs="Tahoma"/>
          <w:b/>
          <w:sz w:val="16"/>
          <w:szCs w:val="16"/>
          <w:lang w:val="es-EC" w:eastAsia="es-EC"/>
        </w:rPr>
        <w:br/>
        <w:t>REFORMAS AL CÓDIGO DE TRABAJO</w:t>
      </w:r>
    </w:p>
    <w:p w:rsidR="00134544" w:rsidRPr="00134544" w:rsidRDefault="00134544" w:rsidP="00134544">
      <w:pPr>
        <w:shd w:val="clear" w:color="auto" w:fill="FFFFFF"/>
        <w:spacing w:after="0" w:line="240" w:lineRule="auto"/>
        <w:rPr>
          <w:rFonts w:ascii="Tahoma" w:eastAsia="Times New Roman" w:hAnsi="Tahoma" w:cs="Tahoma"/>
          <w:sz w:val="16"/>
          <w:szCs w:val="16"/>
          <w:lang w:val="es-EC" w:eastAsia="es-EC"/>
        </w:rPr>
      </w:pPr>
      <w:r w:rsidRPr="00134544">
        <w:rPr>
          <w:rFonts w:ascii="Tahoma" w:eastAsia="Times New Roman" w:hAnsi="Tahoma" w:cs="Tahoma"/>
          <w:sz w:val="16"/>
          <w:szCs w:val="16"/>
          <w:lang w:val="es-EC" w:eastAsia="es-EC"/>
        </w:rPr>
        <w:br/>
        <w:t>Artículo 4. Incluir un artículo no numerado después del artículo 46:</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“Definición de acoso laboral: debe entenderse por acoso laboral todo comportamiento atentatorio a la dignidad de la persona, ejercido de forma reiterada, y potencialmente lesivo, cometido en el lugar de trabajo o en cualquier momento en contra de una de las partes de la relación laboral o entre trabajadores, que tenga como resultado para la persona afectada su menoscabo, maltrato, humillación, o bien que amenace o perjudique su situación laboral. El acoso podrá considerarse como una actuación discriminatoria cuando sea motivado por una de las razones enumeradas en el artículo 11.2 de la Constitución de la República, incluyendo la filiación sindical y gremial.</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Las conductas que se denuncien como Acoso laboral serán valoradas por la autoridad de trabajo, según las circunstancias del caso, y la gravedad de las conductas denunciadas. La autoridad competente apreciará las circunstancias de acuerdo a la capacidad de estas de someter a un trabajador a presión para provocar su marginación, renuncia o abandono de su puesto de trabajo”.</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Artículo 5: En el artículo 42, añádase un numeral 36, que dirá:</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“Implementar programas de capacitación y políticas orientadas a identificar las distintas modalidades del acoso laboral, para prevenir el cometimiento de toda forma de discriminación, hostigamiento, intimidación y perturbación que se pudiera generar en la relación laboral con los trabajadores y de éstos con el empleador”.</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Artículo 6. En el artículo 44, añádase un literal m) que dirá:</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“El cometimiento de actos de acoso laboral o la autorización de los mismos, por acción u omisión”.</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Artículo 7. En el artículo 46, añádase un literal j) que dirá:</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“El cometimiento de actos de acoso laboral hacia un compañero o compañera, hacia el empleador, hacia un superior jerárquico o hacia una persona subordinada en la empresa”.</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Artículo 8. En el artículo 172, al final del numeral 6, elimínese: “y”; al final de numeral 7, sustitúyase el punto final “.”, por “; y,” y añádase un numeral 8, que dirá:</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“Por el cometimiento de acoso laboral, ya sea de manera individual o coordinada con otros individuos, hacia un compañero o compañera de trabajo, hacia el empleador o empleadora o hacia un subordinado o subordinada en la empresa.</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Previa a la petición del visto bueno procederá la apertura de una conciliación que presidirá la autoridad laboral competente, en la que serán oídos, además del interesado, los representantes de los trabajadores y el empleador o quien le represente”.</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Artículo 9. En el artículo 173, al final del numeral 2, elimínese: “y”; al final del numeral 3, sustitúyase el punto final: “.”, por “y,”; y añádase un numeral 4, que dirá:</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 xml:space="preserve">“En casos de sufrir acoso laboral, cometido o permitido por acción u omisión por el empleador o empleadora o sus representantes legales. </w:t>
      </w:r>
      <w:r w:rsidRPr="00134544">
        <w:rPr>
          <w:rFonts w:ascii="Tahoma" w:eastAsia="Times New Roman" w:hAnsi="Tahoma" w:cs="Tahoma"/>
          <w:sz w:val="16"/>
          <w:szCs w:val="16"/>
          <w:lang w:val="es-EC" w:eastAsia="es-EC"/>
        </w:rPr>
        <w:lastRenderedPageBreak/>
        <w:t>Una vez presentada la petición del visto bueno, procederá la apertura de una conciliación que presidirá la autoridad laboral competente, en la que serán oídos, además del interesado, los representantes de los trabajadores y el empleador o quien le represente. La indemnización será la establecida en el segundo inciso del artículo 195.3 de este Código. Atendiendo a la gravedad del caso la víctima de acoso podrá solicitar ante la autoridad laboral competente la disculpa pública de quien cometió la conducta.</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Cuando el trabajador o trabajadora presente indicios fundados de haber sufrido acoso laboral corresponderá al empleador o empleadora presentar una justificación objetiva y razonable, suficientemente probada, de las medidas adoptadas y de su proporcionalidad”.</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t>Artículo 10.- En el artículo 545, al final del numeral 7, elimínese: “y”; el numeral 8 pasa a ser numeral 9, el numeral 8 dirá: “En los casos de acoso laboral, podrá disponer se efectúen las disculpas públicas de quien cometió la conducta”. Y al final del numeral 8, sustitúyase el punto final por “; y,”</w:t>
      </w:r>
      <w:r w:rsidRPr="00134544">
        <w:rPr>
          <w:rFonts w:ascii="Tahoma" w:eastAsia="Times New Roman" w:hAnsi="Tahoma" w:cs="Tahoma"/>
          <w:sz w:val="16"/>
          <w:szCs w:val="16"/>
          <w:lang w:val="es-EC" w:eastAsia="es-EC"/>
        </w:rPr>
        <w:br/>
      </w:r>
      <w:r w:rsidRPr="00134544">
        <w:rPr>
          <w:rFonts w:ascii="Tahoma" w:eastAsia="Times New Roman" w:hAnsi="Tahoma" w:cs="Tahoma"/>
          <w:sz w:val="16"/>
          <w:szCs w:val="16"/>
          <w:lang w:val="es-EC" w:eastAsia="es-EC"/>
        </w:rPr>
        <w:br/>
      </w:r>
      <w:r w:rsidRPr="00134544">
        <w:rPr>
          <w:rFonts w:ascii="Tahoma" w:eastAsia="Times New Roman" w:hAnsi="Tahoma" w:cs="Tahoma"/>
          <w:b/>
          <w:sz w:val="16"/>
          <w:szCs w:val="16"/>
          <w:lang w:val="es-EC" w:eastAsia="es-EC"/>
        </w:rPr>
        <w:t>DISPOSICIÓN FINAL</w:t>
      </w:r>
      <w:r w:rsidRPr="00134544">
        <w:rPr>
          <w:rFonts w:ascii="Tahoma" w:eastAsia="Times New Roman" w:hAnsi="Tahoma" w:cs="Tahoma"/>
          <w:b/>
          <w:sz w:val="16"/>
          <w:szCs w:val="16"/>
          <w:lang w:val="es-EC" w:eastAsia="es-EC"/>
        </w:rPr>
        <w:br/>
      </w:r>
      <w:r w:rsidRPr="00134544">
        <w:rPr>
          <w:rFonts w:ascii="Tahoma" w:eastAsia="Times New Roman" w:hAnsi="Tahoma" w:cs="Tahoma"/>
          <w:sz w:val="16"/>
          <w:szCs w:val="16"/>
          <w:lang w:val="es-EC" w:eastAsia="es-EC"/>
        </w:rPr>
        <w:br/>
        <w:t>Las disposiciones de la presente Ley Orgánica Reformatoria entrarán en vigencia a partir de su publicación en el Registro Oficial.</w:t>
      </w:r>
    </w:p>
    <w:p w:rsidR="00E802B7" w:rsidRDefault="00E802B7" w:rsidP="00E802B7">
      <w:pPr>
        <w:tabs>
          <w:tab w:val="left" w:pos="8902"/>
        </w:tabs>
        <w:spacing w:after="0" w:line="240" w:lineRule="auto"/>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color w:val="009999"/>
          <w:sz w:val="36"/>
          <w:shd w:val="clear" w:color="auto" w:fill="FFFFFF"/>
          <w14:textOutline w14:w="0" w14:cap="flat" w14:cmpd="sng" w14:algn="ctr">
            <w14:noFill/>
            <w14:prstDash w14:val="solid"/>
            <w14:round/>
          </w14:textOutline>
        </w:rPr>
        <w:tab/>
      </w:r>
    </w:p>
    <w:p w:rsidR="001C3126" w:rsidRPr="008A2665" w:rsidRDefault="001C3126"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r w:rsidRPr="008A2665">
        <w:rPr>
          <w:rFonts w:ascii="Tahoma" w:hAnsi="Tahoma" w:cs="Tahoma"/>
          <w:color w:val="009999"/>
          <w:sz w:val="36"/>
          <w:shd w:val="clear" w:color="auto" w:fill="FFFFFF"/>
          <w14:textOutline w14:w="0" w14:cap="flat" w14:cmpd="sng" w14:algn="ctr">
            <w14:noFill/>
            <w14:prstDash w14:val="solid"/>
            <w14:round/>
          </w14:textOutline>
        </w:rPr>
        <w:t>FUNCIÓN EJECUTIVA</w:t>
      </w:r>
    </w:p>
    <w:p w:rsidR="00311980" w:rsidRPr="008A2665" w:rsidRDefault="00311980" w:rsidP="001C3126">
      <w:pPr>
        <w:spacing w:after="0" w:line="240" w:lineRule="auto"/>
        <w:rPr>
          <w:rFonts w:ascii="Tahoma" w:eastAsia="Times New Roman" w:hAnsi="Tahoma" w:cs="Tahoma"/>
          <w:b/>
          <w:bCs/>
          <w:color w:val="006666"/>
          <w:sz w:val="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E30DCB" w:rsidRPr="008A2665" w:rsidRDefault="00E30DCB" w:rsidP="00B46F4C">
      <w:pPr>
        <w:spacing w:after="0" w:line="240" w:lineRule="auto"/>
        <w:rPr>
          <w:rFonts w:ascii="Tahoma" w:eastAsia="Times New Roman" w:hAnsi="Tahoma" w:cs="Tahoma"/>
          <w:b/>
          <w:bCs/>
          <w:color w:val="006666"/>
          <w:sz w:val="1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B46F4C" w:rsidRPr="008A2665" w:rsidRDefault="00B46F4C" w:rsidP="00B46F4C">
      <w:pPr>
        <w:spacing w:after="0" w:line="240" w:lineRule="auto"/>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8A2665">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SERVICIO DE RENTAS INTERNAS:</w:t>
      </w:r>
    </w:p>
    <w:p w:rsidR="00B46F4C" w:rsidRPr="008A2665" w:rsidRDefault="00B46F4C" w:rsidP="00B46F4C">
      <w:pPr>
        <w:shd w:val="clear" w:color="auto" w:fill="FFFFFF"/>
        <w:spacing w:after="0" w:line="240" w:lineRule="auto"/>
        <w:rPr>
          <w:rFonts w:ascii="Arial" w:eastAsia="Times New Roman" w:hAnsi="Arial" w:cs="Arial"/>
          <w:b/>
          <w:color w:val="262626" w:themeColor="text1" w:themeTint="D9"/>
          <w:sz w:val="24"/>
          <w:szCs w:val="48"/>
          <w:lang w:val="es-EC" w:eastAsia="es-EC"/>
        </w:rPr>
      </w:pPr>
    </w:p>
    <w:p w:rsidR="008A2665" w:rsidRPr="008A2665" w:rsidRDefault="008A2665" w:rsidP="008A2665">
      <w:pPr>
        <w:shd w:val="clear" w:color="auto" w:fill="FFFFFF"/>
        <w:spacing w:after="0" w:line="240" w:lineRule="auto"/>
        <w:rPr>
          <w:rFonts w:ascii="Arial" w:eastAsia="Times New Roman" w:hAnsi="Arial" w:cs="Arial"/>
          <w:b/>
          <w:color w:val="262626" w:themeColor="text1" w:themeTint="D9"/>
          <w:sz w:val="24"/>
          <w:szCs w:val="48"/>
          <w:lang w:val="es-EC" w:eastAsia="es-EC"/>
        </w:rPr>
      </w:pPr>
      <w:bookmarkStart w:id="0" w:name="NAC-DGERCGC17-00000312(16s2-17)"/>
      <w:bookmarkEnd w:id="0"/>
      <w:r w:rsidRPr="008A2665">
        <w:rPr>
          <w:rFonts w:ascii="Arial" w:eastAsia="Times New Roman" w:hAnsi="Arial" w:cs="Arial"/>
          <w:b/>
          <w:color w:val="262626" w:themeColor="text1" w:themeTint="D9"/>
          <w:sz w:val="24"/>
          <w:szCs w:val="48"/>
          <w:lang w:val="es-EC" w:eastAsia="es-EC"/>
        </w:rPr>
        <w:t>Suplemento Registro Oficial No. 124, Martes 21 de Noviembre de 2017</w:t>
      </w:r>
    </w:p>
    <w:p w:rsidR="008A2665" w:rsidRDefault="008A2665" w:rsidP="00C315D0">
      <w:pPr>
        <w:jc w:val="both"/>
      </w:pPr>
    </w:p>
    <w:p w:rsidR="009C182E" w:rsidRPr="009C182E" w:rsidRDefault="009C182E" w:rsidP="009C182E">
      <w:pPr>
        <w:pStyle w:val="Prrafodelista"/>
        <w:numPr>
          <w:ilvl w:val="0"/>
          <w:numId w:val="23"/>
        </w:numPr>
        <w:shd w:val="clear" w:color="auto" w:fill="FFFFFF"/>
        <w:spacing w:after="0" w:line="240" w:lineRule="auto"/>
        <w:jc w:val="both"/>
        <w:rPr>
          <w:rFonts w:ascii="Tahoma" w:hAnsi="Tahoma" w:cs="Tahoma"/>
          <w:b/>
          <w:bCs/>
          <w:color w:val="595959" w:themeColor="text1" w:themeTint="A6"/>
        </w:rPr>
      </w:pPr>
      <w:r>
        <w:rPr>
          <w:rFonts w:ascii="Tahoma" w:hAnsi="Tahoma" w:cs="Tahoma"/>
          <w:b/>
          <w:bCs/>
          <w:color w:val="595959" w:themeColor="text1" w:themeTint="A6"/>
        </w:rPr>
        <w:t xml:space="preserve">Resolución </w:t>
      </w:r>
      <w:hyperlink r:id="rId14" w:history="1">
        <w:r w:rsidRPr="009C182E">
          <w:rPr>
            <w:rFonts w:ascii="Tahoma" w:hAnsi="Tahoma" w:cs="Tahoma"/>
            <w:b/>
            <w:bCs/>
            <w:color w:val="595959" w:themeColor="text1" w:themeTint="A6"/>
          </w:rPr>
          <w:t>NAC-DGERCGC17-00000571</w:t>
        </w:r>
      </w:hyperlink>
      <w:r w:rsidRPr="009C182E">
        <w:rPr>
          <w:rFonts w:ascii="Tahoma" w:hAnsi="Tahoma" w:cs="Tahoma"/>
          <w:b/>
          <w:bCs/>
          <w:color w:val="595959" w:themeColor="text1" w:themeTint="A6"/>
        </w:rPr>
        <w:t xml:space="preserve">: </w:t>
      </w:r>
      <w:r w:rsidRPr="009C182E">
        <w:rPr>
          <w:rFonts w:ascii="Tahoma" w:hAnsi="Tahoma" w:cs="Tahoma"/>
          <w:bCs/>
          <w:color w:val="595959" w:themeColor="text1" w:themeTint="A6"/>
        </w:rPr>
        <w:t>Refórmese la Resolución No. 1065, publicada en el Registro Oficial No. 734 de 30 de diciembre de 2002 y sus reformas</w:t>
      </w:r>
    </w:p>
    <w:p w:rsidR="008A2665" w:rsidRDefault="008A2665" w:rsidP="00C315D0">
      <w:pPr>
        <w:jc w:val="both"/>
      </w:pPr>
    </w:p>
    <w:p w:rsidR="009C182E" w:rsidRPr="009C182E" w:rsidRDefault="009C182E" w:rsidP="009C182E">
      <w:pPr>
        <w:shd w:val="clear" w:color="auto" w:fill="FFFFFF"/>
        <w:spacing w:after="0" w:line="240" w:lineRule="auto"/>
        <w:jc w:val="center"/>
        <w:rPr>
          <w:rFonts w:ascii="Tahoma" w:eastAsia="Times New Roman" w:hAnsi="Tahoma" w:cs="Tahoma"/>
          <w:sz w:val="16"/>
          <w:szCs w:val="16"/>
          <w:lang w:val="es-EC" w:eastAsia="es-EC"/>
        </w:rPr>
      </w:pPr>
      <w:r w:rsidRPr="009C182E">
        <w:rPr>
          <w:rFonts w:ascii="Tahoma" w:eastAsia="Times New Roman" w:hAnsi="Tahoma" w:cs="Tahoma"/>
          <w:sz w:val="16"/>
          <w:szCs w:val="16"/>
          <w:lang w:val="es-EC" w:eastAsia="es-EC"/>
        </w:rPr>
        <w:t>Resuelve:</w:t>
      </w:r>
      <w:r w:rsidRPr="009C182E">
        <w:rPr>
          <w:rFonts w:ascii="Tahoma" w:eastAsia="Times New Roman" w:hAnsi="Tahoma" w:cs="Tahoma"/>
          <w:sz w:val="16"/>
          <w:szCs w:val="16"/>
          <w:lang w:val="es-EC" w:eastAsia="es-EC"/>
        </w:rPr>
        <w:br/>
      </w:r>
      <w:r w:rsidRPr="009C182E">
        <w:rPr>
          <w:rFonts w:ascii="Tahoma" w:eastAsia="Times New Roman" w:hAnsi="Tahoma" w:cs="Tahoma"/>
          <w:sz w:val="16"/>
          <w:szCs w:val="16"/>
          <w:lang w:val="es-EC" w:eastAsia="es-EC"/>
        </w:rPr>
        <w:br/>
        <w:t>Reformar la Resolución No. 1065 publicada en el Registro Oficial No. 734 de 30 de diciembre de 2002 y sus reformas </w:t>
      </w:r>
    </w:p>
    <w:p w:rsidR="00F50E4B" w:rsidRDefault="009C182E" w:rsidP="009C182E">
      <w:pPr>
        <w:jc w:val="both"/>
        <w:rPr>
          <w:rFonts w:ascii="Tahoma" w:eastAsia="Times New Roman" w:hAnsi="Tahoma" w:cs="Tahoma"/>
          <w:sz w:val="16"/>
          <w:szCs w:val="16"/>
          <w:shd w:val="clear" w:color="auto" w:fill="FFFFFF"/>
          <w:lang w:val="es-EC" w:eastAsia="es-EC"/>
        </w:rPr>
      </w:pP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shd w:val="clear" w:color="auto" w:fill="FFFFFF"/>
          <w:lang w:val="es-EC" w:eastAsia="es-EC"/>
        </w:rPr>
        <w:t>Artículo Único.- Efectúese la siguiente reforma en la Resolución del Servicio de Rentas Internas (SRI) No. 1065, publicada en el Registro Oficial No. 734 de 30 de diciembre de 2002, modificada por la Resolución del SRI No. NAC-DGERCGC17-00000106 publicada en el Segundo Suplemento del Registro Oficial 946 de 16 de febrero de 2017 y por la Resolución del SRI No. NAC-DGERCGC17-00000317 publicada en el Suplemento del Registro Oficial 22 del 26 de junio de 2017:</w:t>
      </w:r>
    </w:p>
    <w:p w:rsidR="00F50E4B" w:rsidRDefault="009C182E" w:rsidP="009C182E">
      <w:pPr>
        <w:jc w:val="both"/>
        <w:rPr>
          <w:rFonts w:ascii="Tahoma" w:eastAsia="Times New Roman" w:hAnsi="Tahoma" w:cs="Tahoma"/>
          <w:sz w:val="16"/>
          <w:szCs w:val="16"/>
          <w:shd w:val="clear" w:color="auto" w:fill="FFFFFF"/>
          <w:lang w:val="es-EC" w:eastAsia="es-EC"/>
        </w:rPr>
      </w:pPr>
      <w:r w:rsidRPr="00F50E4B">
        <w:rPr>
          <w:rFonts w:ascii="Tahoma" w:eastAsia="Times New Roman" w:hAnsi="Tahoma" w:cs="Tahoma"/>
          <w:sz w:val="16"/>
          <w:szCs w:val="16"/>
          <w:shd w:val="clear" w:color="auto" w:fill="FFFFFF"/>
          <w:lang w:val="es-EC" w:eastAsia="es-EC"/>
        </w:rPr>
        <w:t>1. Al final del artículo 10, agréguese el siguiente inciso:</w:t>
      </w:r>
    </w:p>
    <w:p w:rsidR="00F50E4B" w:rsidRDefault="009C182E" w:rsidP="009C182E">
      <w:pPr>
        <w:jc w:val="both"/>
        <w:rPr>
          <w:rFonts w:ascii="Tahoma" w:eastAsia="Times New Roman" w:hAnsi="Tahoma" w:cs="Tahoma"/>
          <w:i/>
          <w:iCs/>
          <w:sz w:val="16"/>
          <w:szCs w:val="16"/>
          <w:shd w:val="clear" w:color="auto" w:fill="FFFFFF"/>
          <w:lang w:val="es-EC" w:eastAsia="es-EC"/>
        </w:rPr>
      </w:pPr>
      <w:r w:rsidRPr="00F50E4B">
        <w:rPr>
          <w:rFonts w:ascii="Tahoma" w:eastAsia="Times New Roman" w:hAnsi="Tahoma" w:cs="Tahoma"/>
          <w:i/>
          <w:iCs/>
          <w:sz w:val="16"/>
          <w:szCs w:val="16"/>
          <w:shd w:val="clear" w:color="auto" w:fill="FFFFFF"/>
          <w:lang w:val="es-EC" w:eastAsia="es-EC"/>
        </w:rPr>
        <w:t>“De igual forma, lo contenido en el presente artículo, será aplicable a las cuotas correspondientes a facilidades de pago, otorgadas mediante resolución en la cual se disponga el pago mediante débito automático.”</w:t>
      </w:r>
    </w:p>
    <w:p w:rsidR="009C182E" w:rsidRPr="00F50E4B" w:rsidRDefault="009C182E" w:rsidP="009C182E">
      <w:pPr>
        <w:jc w:val="both"/>
        <w:rPr>
          <w:rFonts w:ascii="Tahoma" w:hAnsi="Tahoma" w:cs="Tahoma"/>
          <w:sz w:val="16"/>
          <w:szCs w:val="16"/>
        </w:rPr>
      </w:pPr>
      <w:r w:rsidRPr="00F50E4B">
        <w:rPr>
          <w:rFonts w:ascii="Tahoma" w:eastAsia="Times New Roman" w:hAnsi="Tahoma" w:cs="Tahoma"/>
          <w:sz w:val="16"/>
          <w:szCs w:val="16"/>
          <w:shd w:val="clear" w:color="auto" w:fill="FFFFFF"/>
          <w:lang w:val="es-EC" w:eastAsia="es-EC"/>
        </w:rPr>
        <w:t>DISPOSICIÓN FINAL.- La presente Resolución entrará en vigencia a partir de su publicación en el Registro Oficial.</w:t>
      </w:r>
    </w:p>
    <w:p w:rsidR="008A2665" w:rsidRDefault="008A2665" w:rsidP="00C315D0">
      <w:pPr>
        <w:jc w:val="both"/>
      </w:pPr>
    </w:p>
    <w:p w:rsidR="00C315D0" w:rsidRPr="00F50E4B" w:rsidRDefault="00046F36" w:rsidP="008A2665">
      <w:pPr>
        <w:shd w:val="clear" w:color="auto" w:fill="FFFFFF"/>
        <w:spacing w:after="0" w:line="240" w:lineRule="auto"/>
        <w:rPr>
          <w:rFonts w:ascii="Arial" w:hAnsi="Arial" w:cs="Arial"/>
          <w:b/>
          <w:color w:val="262626" w:themeColor="text1" w:themeTint="D9"/>
          <w:sz w:val="24"/>
          <w:szCs w:val="48"/>
          <w:lang w:val="es-EC" w:eastAsia="es-EC"/>
        </w:rPr>
      </w:pPr>
      <w:hyperlink r:id="rId15" w:history="1">
        <w:r w:rsidR="008A2665" w:rsidRPr="00F50E4B">
          <w:rPr>
            <w:rFonts w:ascii="Arial" w:hAnsi="Arial" w:cs="Arial"/>
            <w:b/>
            <w:color w:val="262626" w:themeColor="text1" w:themeTint="D9"/>
            <w:sz w:val="24"/>
            <w:szCs w:val="48"/>
            <w:lang w:val="es-EC" w:eastAsia="es-EC"/>
          </w:rPr>
          <w:t>Suplemento del Registro Oficial No. 123</w:t>
        </w:r>
      </w:hyperlink>
      <w:r w:rsidR="008A2665" w:rsidRPr="00F50E4B">
        <w:rPr>
          <w:rFonts w:ascii="Arial" w:hAnsi="Arial" w:cs="Arial"/>
          <w:b/>
          <w:color w:val="262626" w:themeColor="text1" w:themeTint="D9"/>
          <w:sz w:val="24"/>
          <w:szCs w:val="48"/>
          <w:lang w:val="es-EC" w:eastAsia="es-EC"/>
        </w:rPr>
        <w:t>, Lunes 20 de Noviembre del 2017</w:t>
      </w:r>
    </w:p>
    <w:p w:rsidR="008A2665" w:rsidRPr="008A2665" w:rsidRDefault="008A2665" w:rsidP="008A2665">
      <w:pPr>
        <w:shd w:val="clear" w:color="auto" w:fill="FFFFFF"/>
        <w:spacing w:after="0" w:line="240" w:lineRule="auto"/>
        <w:rPr>
          <w:rFonts w:ascii="Arial" w:eastAsia="Times New Roman" w:hAnsi="Arial" w:cs="Arial"/>
          <w:b/>
          <w:color w:val="262626" w:themeColor="text1" w:themeTint="D9"/>
          <w:sz w:val="24"/>
          <w:szCs w:val="48"/>
          <w:highlight w:val="yellow"/>
          <w:lang w:val="es-EC" w:eastAsia="es-EC"/>
        </w:rPr>
      </w:pPr>
    </w:p>
    <w:p w:rsidR="00C315D0" w:rsidRPr="008A2665" w:rsidRDefault="00C315D0" w:rsidP="008A2665">
      <w:pPr>
        <w:pStyle w:val="Prrafodelista"/>
        <w:numPr>
          <w:ilvl w:val="0"/>
          <w:numId w:val="23"/>
        </w:numPr>
        <w:shd w:val="clear" w:color="auto" w:fill="FFFFFF"/>
        <w:spacing w:after="0" w:line="240" w:lineRule="auto"/>
        <w:jc w:val="both"/>
        <w:rPr>
          <w:rFonts w:ascii="Tahoma" w:hAnsi="Tahoma" w:cs="Tahoma"/>
          <w:color w:val="595959" w:themeColor="text1" w:themeTint="A6"/>
        </w:rPr>
      </w:pPr>
      <w:r w:rsidRPr="008A2665">
        <w:rPr>
          <w:rFonts w:ascii="Tahoma" w:hAnsi="Tahoma" w:cs="Tahoma"/>
          <w:b/>
          <w:bCs/>
          <w:color w:val="595959" w:themeColor="text1" w:themeTint="A6"/>
        </w:rPr>
        <w:t>Resolución No</w:t>
      </w:r>
      <w:r w:rsidRPr="008A2665">
        <w:rPr>
          <w:rFonts w:ascii="Tahoma" w:hAnsi="Tahoma" w:cs="Tahoma"/>
          <w:b/>
          <w:color w:val="595959" w:themeColor="text1" w:themeTint="A6"/>
        </w:rPr>
        <w:t xml:space="preserve">. </w:t>
      </w:r>
      <w:r w:rsidR="008A2665" w:rsidRPr="008A2665">
        <w:rPr>
          <w:rFonts w:ascii="Tahoma" w:hAnsi="Tahoma" w:cs="Tahoma"/>
          <w:b/>
          <w:bCs/>
          <w:color w:val="595959" w:themeColor="text1" w:themeTint="A6"/>
        </w:rPr>
        <w:t>NAC-DGERCGC17-00000565</w:t>
      </w:r>
      <w:r w:rsidRPr="008A2665">
        <w:rPr>
          <w:rFonts w:ascii="Tahoma" w:hAnsi="Tahoma" w:cs="Tahoma"/>
          <w:bCs/>
          <w:color w:val="595959" w:themeColor="text1" w:themeTint="A6"/>
        </w:rPr>
        <w:t>:</w:t>
      </w:r>
      <w:r w:rsidRPr="008A2665">
        <w:rPr>
          <w:rFonts w:ascii="Tahoma" w:hAnsi="Tahoma" w:cs="Tahoma"/>
          <w:color w:val="595959" w:themeColor="text1" w:themeTint="A6"/>
        </w:rPr>
        <w:t xml:space="preserve"> </w:t>
      </w:r>
      <w:proofErr w:type="spellStart"/>
      <w:r w:rsidRPr="008A2665">
        <w:rPr>
          <w:rFonts w:ascii="Tahoma" w:hAnsi="Tahoma" w:cs="Tahoma"/>
          <w:color w:val="595959" w:themeColor="text1" w:themeTint="A6"/>
        </w:rPr>
        <w:t>Establécense</w:t>
      </w:r>
      <w:proofErr w:type="spellEnd"/>
      <w:r w:rsidRPr="008A2665">
        <w:rPr>
          <w:rFonts w:ascii="Tahoma" w:hAnsi="Tahoma" w:cs="Tahoma"/>
          <w:color w:val="595959" w:themeColor="text1" w:themeTint="A6"/>
        </w:rPr>
        <w:t xml:space="preserve"> las normas para la devolución del Impuesto Redimible a las Botellas Plásticas no Retornables (IRBP).   </w:t>
      </w:r>
    </w:p>
    <w:p w:rsidR="008A2665" w:rsidRDefault="008A2665" w:rsidP="008A2665">
      <w:pPr>
        <w:pStyle w:val="Prrafodelista"/>
        <w:shd w:val="clear" w:color="auto" w:fill="FFFFFF"/>
        <w:spacing w:after="0" w:line="240" w:lineRule="auto"/>
        <w:jc w:val="both"/>
        <w:rPr>
          <w:rFonts w:ascii="Tahoma" w:hAnsi="Tahoma" w:cs="Tahoma"/>
          <w:color w:val="595959" w:themeColor="text1" w:themeTint="A6"/>
        </w:rPr>
      </w:pPr>
    </w:p>
    <w:p w:rsidR="00F50E4B" w:rsidRPr="00134544" w:rsidRDefault="00F50E4B" w:rsidP="00F50E4B">
      <w:pPr>
        <w:shd w:val="clear" w:color="auto" w:fill="FFFFFF"/>
        <w:spacing w:after="0" w:line="240" w:lineRule="auto"/>
        <w:jc w:val="center"/>
        <w:rPr>
          <w:rFonts w:ascii="Tahoma" w:hAnsi="Tahoma" w:cs="Tahoma"/>
          <w:b/>
          <w:sz w:val="16"/>
          <w:szCs w:val="16"/>
        </w:rPr>
      </w:pPr>
      <w:r w:rsidRPr="00134544">
        <w:rPr>
          <w:rFonts w:ascii="Tahoma" w:hAnsi="Tahoma" w:cs="Tahoma"/>
          <w:b/>
          <w:sz w:val="16"/>
          <w:szCs w:val="16"/>
        </w:rPr>
        <w:t>Resuelve:</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Establecer las normas para la devolución del Impuesto Redimible a las Botellas Plásticas no Retornables (IRBP) </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134544">
        <w:rPr>
          <w:rFonts w:ascii="Tahoma" w:hAnsi="Tahoma" w:cs="Tahoma"/>
          <w:b/>
          <w:sz w:val="16"/>
          <w:szCs w:val="16"/>
        </w:rPr>
        <w:t>Artículo 1.- Ámbito.-</w:t>
      </w:r>
      <w:r w:rsidRPr="00F50E4B">
        <w:rPr>
          <w:rFonts w:ascii="Tahoma" w:hAnsi="Tahoma" w:cs="Tahoma"/>
          <w:sz w:val="16"/>
          <w:szCs w:val="16"/>
        </w:rPr>
        <w:t xml:space="preserve"> Se establecen las normas que regulan la devolución del IRBP, beneficiarios, requisitos, plazos para la presentación y tiempo de atención de solicitudes, monto máximo a devolver, aplicación de mermas, control del destino del polietileno </w:t>
      </w:r>
      <w:proofErr w:type="spellStart"/>
      <w:r w:rsidRPr="00F50E4B">
        <w:rPr>
          <w:rFonts w:ascii="Tahoma" w:hAnsi="Tahoma" w:cs="Tahoma"/>
          <w:sz w:val="16"/>
          <w:szCs w:val="16"/>
        </w:rPr>
        <w:t>tereftalato</w:t>
      </w:r>
      <w:proofErr w:type="spellEnd"/>
      <w:r w:rsidRPr="00F50E4B">
        <w:rPr>
          <w:rFonts w:ascii="Tahoma" w:hAnsi="Tahoma" w:cs="Tahoma"/>
          <w:sz w:val="16"/>
          <w:szCs w:val="16"/>
        </w:rPr>
        <w:t xml:space="preserve"> (PET) recuperado, así como el origen, sustento y clasificación de las botellas plásticas no retornables correspondientes a este material recuperado.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134544">
        <w:rPr>
          <w:rFonts w:ascii="Tahoma" w:hAnsi="Tahoma" w:cs="Tahoma"/>
          <w:b/>
          <w:sz w:val="16"/>
          <w:szCs w:val="16"/>
        </w:rPr>
        <w:t>Artículo 2.- Beneficiarios.-</w:t>
      </w:r>
      <w:r w:rsidRPr="00F50E4B">
        <w:rPr>
          <w:rFonts w:ascii="Tahoma" w:hAnsi="Tahoma" w:cs="Tahoma"/>
          <w:sz w:val="16"/>
          <w:szCs w:val="16"/>
        </w:rPr>
        <w:t xml:space="preserve"> Serán beneficiarios de la devolución del IRBP los recicladores, centros de acopio, importadores y embotelladores por las botellas plásticas no retornables gravadas con este impuesto, recicladas o transferidas al reciclador, que cumplan con las siguientes condiciones: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lastRenderedPageBreak/>
        <w:t>1. Contar con el registro y certificado de autorización actualizados, emitidos por el Ministerio de Industrias y Productividad (MIPRO);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2. Encontrarse inscritos en el Registro Único de Contribuyentes (RUC) con estado activo;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3. Encontrarse al día en sus obligaciones tributarias, particular que se podrá verificar en el portal web institucional de la Administración Tributaria (www.sri.gob.ec);</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4. Haber suscrito y entregado en las oficinas de la Administración Tributaria, el acuerdo de responsabilidad, cuyo formato estará publicado en el portal web institucional del Servicio de Rentas Internas (www.sri.gob.ec), y que deberá encontrarse vigente al momento de la suscripción de las actas entrega-recepción de botellas de polietileno </w:t>
      </w:r>
      <w:proofErr w:type="spellStart"/>
      <w:r w:rsidRPr="00F50E4B">
        <w:rPr>
          <w:rFonts w:ascii="Tahoma" w:hAnsi="Tahoma" w:cs="Tahoma"/>
          <w:sz w:val="16"/>
          <w:szCs w:val="16"/>
        </w:rPr>
        <w:t>tereftalato</w:t>
      </w:r>
      <w:proofErr w:type="spellEnd"/>
      <w:r w:rsidRPr="00F50E4B">
        <w:rPr>
          <w:rFonts w:ascii="Tahoma" w:hAnsi="Tahoma" w:cs="Tahoma"/>
          <w:sz w:val="16"/>
          <w:szCs w:val="16"/>
        </w:rPr>
        <w:t xml:space="preserve"> PET recuperado; y, de la presentación de la respectiva solicitud de devolución. El acuerdo de responsabilidad suscrito se encontrará publicado en el portal web institucional del Servicio de Rentas Internas; y,</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5. No encontrarse inhabilitado por terminación del acuerdo de responsabilidad.</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Artículo 3.- Causales de terminación unilateral del acuerdo de responsabilidad.- El acuerdo de responsabilidad se dará por terminado unilateralmente por la Administración Tributaria por las siguientes causas: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1. Por incumplir una o más de las condiciones establecidas en el artículo 2 de la presente Resolución para ser beneficiario de la devolución del IRBP;</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2. Por no efectuar procesos de verificación </w:t>
      </w:r>
      <w:proofErr w:type="spellStart"/>
      <w:r w:rsidRPr="00F50E4B">
        <w:rPr>
          <w:rFonts w:ascii="Tahoma" w:hAnsi="Tahoma" w:cs="Tahoma"/>
          <w:sz w:val="16"/>
          <w:szCs w:val="16"/>
        </w:rPr>
        <w:t>muestral</w:t>
      </w:r>
      <w:proofErr w:type="spellEnd"/>
      <w:r w:rsidRPr="00F50E4B">
        <w:rPr>
          <w:rFonts w:ascii="Tahoma" w:hAnsi="Tahoma" w:cs="Tahoma"/>
          <w:sz w:val="16"/>
          <w:szCs w:val="16"/>
        </w:rPr>
        <w:t xml:space="preserve"> o caracterización por cada acta de entrega recepción, de conformidad con el artículo 10 de la presente Resolución;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3. Por solicitar la devolución del IRBP sobre botellas de origen extranjero, que no pagaron el respectivo impuesto, o por aquellas que no están sujetas al mismo;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4. Por emitir actas de entrega recepción de botellas plásticas no retornables PET con una o más de las siguientes características: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 Con errores o inconsistencias;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b) Sin información de identidad, ubicación y contacto del beneficiario; y forma de pago;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c) En fechas que difieran de la entrega-recepción efectiva de las botellas plásticas no retornables de PET; 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d) Con información errónea o inexacta.</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5. Por no poseer evidencia cierta del pago de las botellas plásticas no retornables PET de cada acta de entrega recepción emitida, o que dicha evidencia no permita identificar al beneficiario (consumidor o recolector).</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6. Por emitir o recibir facturas, notas de venta, liquidaciones de compra, comprobantes de retención y/o actas de entrega recepción de las botellas plásticas no retornables PET sobre hechos económicos ficticios e inexistentes, sin perjuicio de la responsabilidad penal a que hubiere lugar.</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7. Por no conservar los documentos que sustenten la caracterización y la devolución del IRBP, por un plazo máximo establecido para que opere la prescripción de la obligación tributaria, de conformidad con el artículo 55 del Código Tributario.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8. Por negar el acceso a sus instalaciones a funcionarios de la Administración Tributaria en el momento en que lo requieran, en el ejercicio de sus funciones, o no prestar las facilidades para realizar los procedimientos de control y monitoreo necesarios.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Servicio de Rentas Internas notificará al sujeto pasivo la existencia de las causales referidas en los numerales que anteceden, para que dentro de cinco (5) días hábiles contados a partir de su notificación presente los documentos de descargo o de justificación.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De no haberse presentado las pruebas de descargo o justificación pertinentes, la Administración Tributaria procederá a emitir y notificar la terminación del acuerdo de responsabilidad, mismo que le inhabilita para solicitar la devolución del IRBP por el plazo de seis (6) meses contados a partir de la fecha de notificación.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Para la suscripción de un nuevo acuerdo de responsabilidad, dentro del plazo indicado en el inciso anterior el contribuyente deberá presentar, además de los requisitos señalados en los numerales 1,2 y 3 del artículo 2 de este acto normativo, la evidencia de subsanación de las causales por las que se finalizó el anterior acuerdo de responsabilidad. De aceptar la evidencia, el Servicio de Rentas Internas procederá con la suscripción y publicación del nuevo acuerdo de responsabilidad.</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En todos los casos, la Administración Tributaria, comunicará a las instituciones públicas respectivas el cese del acuerdo de responsabilidad, para los efectos pertinentes.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134544">
        <w:rPr>
          <w:rFonts w:ascii="Tahoma" w:hAnsi="Tahoma" w:cs="Tahoma"/>
          <w:b/>
          <w:sz w:val="16"/>
          <w:szCs w:val="16"/>
        </w:rPr>
        <w:t>Artículo 4.- Requisitos de la solicitud de devolución</w:t>
      </w:r>
      <w:r w:rsidRPr="00F50E4B">
        <w:rPr>
          <w:rFonts w:ascii="Tahoma" w:hAnsi="Tahoma" w:cs="Tahoma"/>
          <w:sz w:val="16"/>
          <w:szCs w:val="16"/>
        </w:rPr>
        <w:t>.- Los beneficiarios presentarán su solicitud de devolución del IRBP correspondiente a un periodo mensual, en cualquiera de las ventanillas de secretaría del Servicio de Rentas Internas, adjuntando los requisitos que se detallan a continuación: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1. Documentos que se deberán entregar de manera física</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 Solicitud realizada en el formato que para el efecto se encuentra disponible en el portal web institucional del Servicio de Rentas Internas (www.sri.gob.ec) suscrita por el beneficiario, su representante legal o quien se encuentre autorizado para el efecto.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b) “Carta de certificación y responsabilidad de la información para el ingreso de documentación digital” suscrita por el beneficiario, su representante legal o quien se encuentre autorizado para el efecto.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En el caso que el trámite sea presentado por el representante legal, este deberá exhibir el original de la cédula de identidad o pasaporte.</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Si el trámite es presentado por un tercero, este deberá contar con una carta de autorización y exhibir el original de la cédula de identidad o pasaporte.</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2. Documentos que se deberán entregar en formato digital:</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 Actas de entrega recepción de botellas plásticas no retornables PET emitidas y que correspondan al periodo solicitado, mismas que deben contar con la autorización del Servicio de Rentas Internas y listado de las actas de entrega recepción de botellas plásticas no retornables PET que correspondan al periodo solicitado, según el formato que para el efecto se encuentra disponible en el portal web institucional del Servicio de Rentas Internas (www.sri.gob.ec).</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reciclador, centro de acopio, embotellador o importador que recepte las botellas sujetas a este impuesto será responsable por la información consignada en las actas de entrega recepción, por lo que si dicha información contiene errores o inconsistencias, el Servicio de Rentas Internas no devolverá los valores consignados y el responsable será sancionado de conformidad con la normativa vigente.</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b) “Registros impresos de pesaje” correspondientes a cada acta de entrega recepción de botellas plásticas no retornables de PET del período solicitado y listado de los “registros impresos de pesaje” correspondientes a las actas de entrega recepción de botellas plásticas de PET del periodo solicitado, según el formato que para el efecto se encuentra disponible en el portal web institucional del Servicio de Rentas Internas (www.sri.gob.ec).</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registro impreso de pesaje debe cumplir con los requisitos establecidos por el Ministerio de Industrias y Productividad - MIPRO.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c) Evidencia cierta del valor pagado correspondiente a la tarifa del IRBP, a los beneficiarios (consumidores o recolectores) por cada botella gravada con este impuesto al momento de la entrega-recepción de las botellas plásticas no retornables PET, a través de giros, transferencias de fondos, tarjetas de crédito y débito, cheques o cualquier otra forma de pago. En el caso de pagos en efectivo deberá emitirse el respectivo recibo de caja. Cada evidencia de pago se adjuntará al acta de entrega recepción de botellas plásticas no retornables de PET.</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d) Nombramiento del representante legal, únicamente cuando no se encuentre actualizado en el portal web institucional de la Superintendencia de Compañías. Cuando quien suscriba la solicitud no sea el representante legal, deberá adjuntar la documentación habilitante respectiva.</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 En el caso de centros de acopio, embotelladores e importadores, los comprobantes de venta emitidos a un reciclador registrado y certificado por el MIPRO y que mantenga suscrito, entregado y vigente el respectivo acuerdo de responsabilidad, y listado de dichos comprobantes, según el formato que para el efecto se encuentra disponible en el portal web institucional del Servicio de Rentas Internas (www.sri.gob.ec). En caso de comprobantes electrónicos únicamente se deberán registrar en el listado referido.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Los comprobantes de venta emitidos deberán cumplir con los requisitos de llenado establecidos en el Reglamento de Comprobantes de Venta, Retención y Documentos Complementarios.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f) En el caso de recicladores: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i. Respecto del material procesado y vendido, los comprobantes de venta o la factura de exportación y declaración aduanera (DAE) correspondiente a las ventas locales y exportaciones respectivamente. En caso de comprobantes electrónicos únicamente se deberán registrar en el listado referido en el siguiente numeral.</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ii. Listado de los comprobantes de venta o la factura de exportación y declaración aduanera (DAE) correspondiente a las ventas locales y exportaciones respecto del material procesado según el formato que para el efecto se encuentra disponible en el portal web institucional del Servicio de Rentas Internas (www.sri.gob.ec).</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iii. </w:t>
      </w:r>
      <w:proofErr w:type="spellStart"/>
      <w:r w:rsidRPr="00F50E4B">
        <w:rPr>
          <w:rFonts w:ascii="Tahoma" w:hAnsi="Tahoma" w:cs="Tahoma"/>
          <w:sz w:val="16"/>
          <w:szCs w:val="16"/>
        </w:rPr>
        <w:t>Kárdex</w:t>
      </w:r>
      <w:proofErr w:type="spellEnd"/>
      <w:r w:rsidRPr="00F50E4B">
        <w:rPr>
          <w:rFonts w:ascii="Tahoma" w:hAnsi="Tahoma" w:cs="Tahoma"/>
          <w:sz w:val="16"/>
          <w:szCs w:val="16"/>
        </w:rPr>
        <w:t xml:space="preserve"> del inventario de materia prima, mermas y producto terminado asociado al proceso de devolución del IRBP del período solicitado, según el formato que para el efecto se encuentra disponible en el portal web institucional del Servicio de Rentas Internas (www.sri.gob.ec).</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La información solicitada en el numeral 2 del artículo 4 debe ser presentada como documentos digitales, en CD o DVD no regrabables, si la capacidad de estos medios magnéticos no es suficiente se podrá utilizar memorias extraíbles, discos externos u otros medios magnéticos. La información de soporte digital podrá ser presentada en archivos de formato PDF. Los listados deberán ser entregados en formatos Excel u Open Office Cale y también en formato PDF, esté último debe contener la firma de responsabilidad del solicitante.</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nombre de los documentos digitales debe contener la estructura definida en la Resolución NAC-DGERCGC16-00000152, publicada en el Suplemento del Registro Oficial No. 733 de 14 de abril de 2016.</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Artículo 5.- Mermas.- Para la aplicación del porcentaje de mermas respecto del material procesado por los recicladores, la Administración Tributaria atenderá las solicitudes de devolución de este impuesto considerando el informe técnico semestral emitido por el Ministerio de Industrias y Productividad - MIPRO, como organismo técnico competente, en el cual se detallan los porcentajes límites de mermas de la industria por proceso productivo: hojuelas (escamas) y otros productos de valor agregado (pellet-gránulo R-PET alimenticio, sunchos, etc.).</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En caso de que los niveles de mermas presentados en el período solicitado por los beneficiarios, excedan el porcentaje límite semestral de merma aceptado para la industria según el tipo de proceso productivo, se procederá con la devolución de los valores solicitados de IRBP aplicando un porcentaje de descuento al valor pagado y validado en las Actas Entrega-Recepción del período, según el siguiente detalle: </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DA17F4" w:rsidRDefault="00F50E4B" w:rsidP="00F50E4B">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 xml:space="preserve">Condición para aplicación del descuento por mermas en cada proceso </w:t>
      </w:r>
      <w:r w:rsidRPr="00DA17F4">
        <w:rPr>
          <w:rFonts w:ascii="Tahoma" w:hAnsi="Tahoma" w:cs="Tahoma"/>
          <w:sz w:val="12"/>
          <w:szCs w:val="16"/>
        </w:rPr>
        <w:tab/>
        <w:t xml:space="preserve">Porcentaje de descuento </w:t>
      </w:r>
      <w:r w:rsidRPr="00DA17F4">
        <w:rPr>
          <w:rFonts w:ascii="Tahoma" w:hAnsi="Tahoma" w:cs="Tahoma"/>
          <w:sz w:val="12"/>
          <w:szCs w:val="16"/>
        </w:rPr>
        <w:tab/>
        <w:t xml:space="preserve">Parámetro base para el descuento </w:t>
      </w:r>
    </w:p>
    <w:p w:rsidR="00F50E4B" w:rsidRPr="00DA17F4" w:rsidRDefault="00F50E4B" w:rsidP="00F50E4B">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No supera el porcentaje límite semestral por proceso</w:t>
      </w:r>
      <w:r w:rsidRPr="00DA17F4">
        <w:rPr>
          <w:rFonts w:ascii="Tahoma" w:hAnsi="Tahoma" w:cs="Tahoma"/>
          <w:sz w:val="12"/>
          <w:szCs w:val="16"/>
        </w:rPr>
        <w:tab/>
      </w:r>
      <w:r w:rsidR="00DA17F4">
        <w:rPr>
          <w:rFonts w:ascii="Tahoma" w:hAnsi="Tahoma" w:cs="Tahoma"/>
          <w:sz w:val="12"/>
          <w:szCs w:val="16"/>
        </w:rPr>
        <w:tab/>
      </w:r>
      <w:r w:rsidR="00DA17F4">
        <w:rPr>
          <w:rFonts w:ascii="Tahoma" w:hAnsi="Tahoma" w:cs="Tahoma"/>
          <w:sz w:val="12"/>
          <w:szCs w:val="16"/>
        </w:rPr>
        <w:tab/>
      </w:r>
      <w:r w:rsidRPr="00DA17F4">
        <w:rPr>
          <w:rFonts w:ascii="Tahoma" w:hAnsi="Tahoma" w:cs="Tahoma"/>
          <w:sz w:val="12"/>
          <w:szCs w:val="16"/>
        </w:rPr>
        <w:t>0%</w:t>
      </w:r>
      <w:r w:rsidRPr="00DA17F4">
        <w:rPr>
          <w:rFonts w:ascii="Tahoma" w:hAnsi="Tahoma" w:cs="Tahoma"/>
          <w:sz w:val="12"/>
          <w:szCs w:val="16"/>
        </w:rPr>
        <w:tab/>
        <w:t>Sobre el valor pagado y validado en las Actas Entrega-Recepción del período solicitado</w:t>
      </w:r>
    </w:p>
    <w:p w:rsidR="00F50E4B" w:rsidRPr="00DA17F4" w:rsidRDefault="00F50E4B" w:rsidP="00F50E4B">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Supera el porcentaje límite semestral por proceso hasta el 3%</w:t>
      </w:r>
      <w:r w:rsidR="00DA17F4">
        <w:rPr>
          <w:rFonts w:ascii="Tahoma" w:hAnsi="Tahoma" w:cs="Tahoma"/>
          <w:sz w:val="12"/>
          <w:szCs w:val="16"/>
        </w:rPr>
        <w:tab/>
      </w:r>
      <w:r w:rsidRPr="00DA17F4">
        <w:rPr>
          <w:rFonts w:ascii="Tahoma" w:hAnsi="Tahoma" w:cs="Tahoma"/>
          <w:sz w:val="12"/>
          <w:szCs w:val="16"/>
        </w:rPr>
        <w:tab/>
        <w:t>1%</w:t>
      </w:r>
    </w:p>
    <w:p w:rsidR="00F50E4B" w:rsidRPr="00DA17F4" w:rsidRDefault="00F50E4B" w:rsidP="00F50E4B">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Supera el porcentaje límite semestral por proceso entre 3,01% y 5%</w:t>
      </w:r>
      <w:r w:rsidRPr="00DA17F4">
        <w:rPr>
          <w:rFonts w:ascii="Tahoma" w:hAnsi="Tahoma" w:cs="Tahoma"/>
          <w:sz w:val="12"/>
          <w:szCs w:val="16"/>
        </w:rPr>
        <w:tab/>
        <w:t>5%</w:t>
      </w:r>
    </w:p>
    <w:p w:rsidR="00F50E4B" w:rsidRPr="00DA17F4" w:rsidRDefault="00F50E4B" w:rsidP="00F50E4B">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Supera el porcentaje límite semestral por proceso entre 5.01% y 10%</w:t>
      </w:r>
      <w:r w:rsidRPr="00DA17F4">
        <w:rPr>
          <w:rFonts w:ascii="Tahoma" w:hAnsi="Tahoma" w:cs="Tahoma"/>
          <w:sz w:val="12"/>
          <w:szCs w:val="16"/>
        </w:rPr>
        <w:tab/>
        <w:t>10%</w:t>
      </w:r>
    </w:p>
    <w:p w:rsidR="00F50E4B" w:rsidRPr="00DA17F4" w:rsidRDefault="00F50E4B" w:rsidP="00F50E4B">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Supera el porcentaje límite semestral por proceso entre 10,01% y 15%</w:t>
      </w:r>
      <w:r w:rsidRPr="00DA17F4">
        <w:rPr>
          <w:rFonts w:ascii="Tahoma" w:hAnsi="Tahoma" w:cs="Tahoma"/>
          <w:sz w:val="12"/>
          <w:szCs w:val="16"/>
        </w:rPr>
        <w:tab/>
        <w:t>15%</w:t>
      </w:r>
    </w:p>
    <w:p w:rsidR="00F50E4B" w:rsidRPr="00DA17F4" w:rsidRDefault="00F50E4B" w:rsidP="00F50E4B">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Supera el porcentaje límite semestral por proceso más del 15%</w:t>
      </w:r>
      <w:r w:rsidRPr="00DA17F4">
        <w:rPr>
          <w:rFonts w:ascii="Tahoma" w:hAnsi="Tahoma" w:cs="Tahoma"/>
          <w:sz w:val="12"/>
          <w:szCs w:val="16"/>
        </w:rPr>
        <w:tab/>
      </w:r>
      <w:r w:rsidR="00DA17F4">
        <w:rPr>
          <w:rFonts w:ascii="Tahoma" w:hAnsi="Tahoma" w:cs="Tahoma"/>
          <w:sz w:val="12"/>
          <w:szCs w:val="16"/>
        </w:rPr>
        <w:tab/>
      </w:r>
      <w:r w:rsidRPr="00DA17F4">
        <w:rPr>
          <w:rFonts w:ascii="Tahoma" w:hAnsi="Tahoma" w:cs="Tahoma"/>
          <w:sz w:val="12"/>
          <w:szCs w:val="16"/>
        </w:rPr>
        <w:t>20%</w:t>
      </w:r>
    </w:p>
    <w:p w:rsidR="00F50E4B" w:rsidRPr="00DA17F4" w:rsidRDefault="00F50E4B" w:rsidP="00F50E4B">
      <w:pPr>
        <w:shd w:val="clear" w:color="auto" w:fill="FFFFFF"/>
        <w:spacing w:after="0" w:line="240" w:lineRule="auto"/>
        <w:jc w:val="both"/>
        <w:rPr>
          <w:rFonts w:ascii="Tahoma" w:hAnsi="Tahoma" w:cs="Tahoma"/>
          <w:sz w:val="12"/>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Cuando los recicladores únicamente produzcan hojuela (escamas), se tomará el porcentaje límite de mermas de la industria establecido por el organismo competente para dicho proceso productivo. En los casos en los que los recicladores produzcan hojuela (escamas) y otros productos de valor agregado, el porcentaje límite de mermas corresponderá a la sumatoria de la merma promedio de la industria de ambos procesos.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Artículo 6.- Presentación.- La solicitud de devolución corresponderá a un mes y se presentará hasta el día veinte (20) del mes siguiente al de la recolección de las botellas gravadas con este impuesto. Si este coincide con días de descanso obligatorio o feriado, se trasladará al siguiente día hábil.</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tiempo máximo para la resolución de las solicitudes de devolución es de 30 días hábiles, contados a partir del vencimiento del plazo señalado en el inciso anterior, siempre que se hubiere cumplido con los requisitos y las condiciones establecidos en la presente Resolución.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Artículo 7.- Monto máximo a devolver.- Para determinar el monto máximo a devolver, se aplicarán las siguientes reglas: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1. Cuando el valor de la recaudación mensual total del IRBP sea menor al monto de solicitudes de devolución válidas correspondientes al mes de dicha recaudación, se aplicará un factor de distribución, que se obtendrá de dividir el monto de devolución solicitado por cada peticionario, validado y verificado, para el monto total de devoluciones solicitadas de ese mes que cumplan con las mismas condiciones. Para establecer el valor máximo a devolverse en estos casos, el factor obtenido se multiplicará por la recaudación total del IRBP del mes por el cual se efectúe la solicitud de devolución.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2. Cuando el valor de la recaudación mensual total del IRBP sea mayor al monto de solicitudes de devolución válidas correspondientes al mes de dicha recaudación, no se aplicará el factor de distribución anteriormente mencionado, y se devolverá el monto total verificado para cada peticionario.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3. Si en un mes determinado la recaudación supera el monto total de las devoluciones efectuadas por ese mes, el excedente formará parte de la recaudación del siguiente mes a efectos de devolución, sin que dicho excedente pueda ser acumulado por más de dos meses.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4. Para las solicitudes presentadas con posterioridad al día veinte (20) del mes siguiente al de la recolección de las botellas gravadas con este impuesto, el monto máximo a devolver se aplicará sobre el valor de la recaudación del mes por el cual se realiza la solicitud, descontado tanto los valores devueltos por solicitudes presentadas dentro del plazo como los valores que se hayan acumulado para meses siguientes y que hayan sido objeto de devolución.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monto de recaudación mensual total del IRBP no incluirá los valores correspondientes a la recaudación de otros periodos diferentes a los solicitados para la devolución, sin opción a reliquidaciones futuras. De existir pagos efectuados antes del mes en que se encuentre la fecha máxima de declaración y pago, serán considerados para su devolución en el mes al que efectivamente correspondan las botellas plásticas no retornables recuperadas sujetas a la devolución.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Servicio de Rentas Internas podrá ejercer su facultad determinadora a efectos de verificar que los valores devueltos a los peticionarios sean los que corresponden a los bienes objeto del IRBP y que se haya cumplido con lo establecido en este acto normativo.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Cuando la autoridad competente dentro de los procesos de impugnación en sede administrativa o judicial, dictamine que los contribuyentes tienen valores a favor por concepto de este impuesto, los montos reconocidos serán devueltos con los saldos que la Administración Tributaria disponga a la fecha de emisión del pronunciamiento administrativo o ejecución de la decisión judicial.</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Artículo 8.- Etiqueta de identificación.- Los contribuyentes que realicen la compactación de botellas plásticas no retornables PET, en pacas u otro tipo de compactación, deberán aplicar en las mismas una etiqueta con la siguiente información: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1. Razón Social y RUC de la compactadora.</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2. Razón Social y RUC del proveedor.</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3. Lugar de origen de las botellas plásticas no retornables PET (lugar en donde se recuperó o de donde proviene).</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4. Número de paca o de otro tipo de compactación.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5. Fecha de compactación.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6. Peso total de paca u otro tipo de compactación.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7. Descripción de las botellas plásticas no retornables PET.</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En el caso que para la misma paca, el número de proveedores sea mayor a diez (10), se generará un documento anexo impreso donde se detalle el número de la paca y la información de los proveedores que entregaron dicho material, el cual deberá ser presentado ante la autoridad competente cuando esta lo requiera.</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lastRenderedPageBreak/>
        <w:t>Artículo 9.- Emisión de guías de remisión.- En la guía de remisión, en el espacio destinado a la descripción detallada de la mercadería, se deberá señalar adicionalmente, como requisito de llenado, los números que identifiquen a las pacas u otro tipo de compactación, que se encuentren registrados en las etiquetas.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Artículo 10.- Caracterización y pesaje de botellas plásticas no retornables.- Las botellas plásticas no retornables PET deberán ser obligatoriamente caracterizadas por el centro de acopio, reciclador, importador o embotellador que solicite la devolución.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Previo al proceso de caracterización, las botellas plásticas no retornables PET deberán ser pesadas en las básculas calibradas para el efecto. Al momento de la recepción de las botellas plásticas no retornables PET, se deberá emitir el respectivo “registro impreso de pesaje”, en el cual se hará constar el peso de ingreso (peso bruto), el peso del desecho </w:t>
      </w:r>
      <w:proofErr w:type="spellStart"/>
      <w:r w:rsidRPr="00F50E4B">
        <w:rPr>
          <w:rFonts w:ascii="Tahoma" w:hAnsi="Tahoma" w:cs="Tahoma"/>
          <w:sz w:val="16"/>
          <w:szCs w:val="16"/>
        </w:rPr>
        <w:t>muestral</w:t>
      </w:r>
      <w:proofErr w:type="spellEnd"/>
      <w:r w:rsidRPr="00F50E4B">
        <w:rPr>
          <w:rFonts w:ascii="Tahoma" w:hAnsi="Tahoma" w:cs="Tahoma"/>
          <w:sz w:val="16"/>
          <w:szCs w:val="16"/>
        </w:rPr>
        <w:t>; y, el peso a la salida (peso neto del producto caracterizado). El “registro impreso de pesaje” se adjuntará como documento complementario al acta entrega - recepción, debiendo ser ambos documentos congruentes en su fecha de emisión, e identificación de las personas que reciben y entregan el material PET.</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producto respecto del cual procede la devolución del IRBP, será únicamente el caracterizado, es decir el que ha sido debidamente clasificado, depurado, y que esté comprendido por la totalidad del material recuperado, menos el porcentaje de impurezas, material extranjero y todo tipo de material que no corresponda a botellas plásticas no retornables PET. Las tapas y/o etiquetas de las botellas sujetas al IRBP no se considerarán como impurezas que deban ser descontadas en el proceso de caracterización.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La caracterización será </w:t>
      </w:r>
      <w:proofErr w:type="spellStart"/>
      <w:r w:rsidRPr="00F50E4B">
        <w:rPr>
          <w:rFonts w:ascii="Tahoma" w:hAnsi="Tahoma" w:cs="Tahoma"/>
          <w:sz w:val="16"/>
          <w:szCs w:val="16"/>
        </w:rPr>
        <w:t>muestral</w:t>
      </w:r>
      <w:proofErr w:type="spellEnd"/>
      <w:r w:rsidRPr="00F50E4B">
        <w:rPr>
          <w:rFonts w:ascii="Tahoma" w:hAnsi="Tahoma" w:cs="Tahoma"/>
          <w:sz w:val="16"/>
          <w:szCs w:val="16"/>
        </w:rPr>
        <w:t>, cubriendo al menos el 10% del total del peso de las botellas plásticas no retornables PET por cada acta generada, respecto de la cual se solicite la devolución del impuesto. Si como resultado de la muestra de las botellas plásticas no retornables PET se obtiene impurezas y otro tipo de material que no corresponde a botellas de PET, en un porcentaje mayor al 50%, se considerará que el total del producto no es admisible para efectos de devolución del IRBP</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contribuyente estará obligado a guardar los documentos que sustenten la caracterización por el plazo máximo establecido para que opere la prescripción de la obligación tributaria, de conformidad con el artículo 55 del Código Tributario.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Artículo 11.- Incautación.- Cuando las botellas plásticas no retornables PET fueren incautadas por falta de guía de remisión o de sustento documental en almacenamiento, una vez dispuesta la incautación provisional, el material incautado podrá ser depositado en las empresas recicladoras calificadas que hayan suscrito el acuerdo de responsabilidad con la Administración Tributaria.</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Si la Administración Tributaria resuelve que el material incautado debe ser devuelto a quien haya acreditado su legítima tenencia, las empresas recicladoras receptoras de las incautaciones, cancelarán al legítimo tenedor el importe legal correspondiente por dicho material; o en su defecto, de no haberse acreditado la legítima tenencia y resuelto la incautación definitiva, dichas empresas deberán acreditar los valores respectivos en la cuenta del Estado.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DISPOSICIONES GENERALES </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PRIMERA.- Las solicitudes de devolución del IRBP correspondientes al mes de diciembre de 2017 y posteriores, se presentarán observando lo dispuesto en la presente Resolución.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SEGUNDA.- De conformidad con el ordenamiento jurídico vigente se verificará la obligación de haber cumplido con el voto, siempre que este no sea facultativo, mediante la información que consta en las correspondientes bases de datos.</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Si no se verificare en las bases de datos el cumplimiento de este deber, se exigirá el documento del certificado de votación, el certificado de exención o el certificado del pago de la multa. De no darse cumplimiento a lo indicado, el trámite no será atendido.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DISPOSICIONES TRANSITORIAS </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PRIMERA.- Hasta que el Ministerio de Industrias y Productividad MIPRO, como organismo técnico competente emita el instructivo correspondiente a los requisitos de los “registros impresos de pesaje”, esta Administración Tributaria atenderá las solicitudes de devolución de este impuesto con los registros impresos emitidos por los beneficiarios de la devolución, observando lo establecido en el artículo 10 de la presente Resolución para el efecto.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SEGUNDA.- El “Acta Entrega Recepción de Botellas Plásticas No Retornables de PET” autorizada como comprobante para sustentar el pago de las operaciones de recolección o recuperación del material PET en la Resolución No. NAC-DGERCGC17-00000205, publicada en el Suplemento Registro Oficial No. 969 de 23 de marzo de 2017, es sustento de costos o gastos de Impuesto a la Renta desde el mes de abril de 2017.</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DISPOSICIONES REFORMATORIAS </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PRIMERA.- En la Resolución No. NAC-DGERCGC 14-00787, publicada en el Tercer Suplemento del Registro Oficial No. 346 del 02 de octubre del 2014, y sus reformas, a continuación del literal i) del numeral 2 del artículo 2, agréguese el siguiente literal:</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“j) Recepción de botellas plásticas no retornables de PET cuando un mismo recolector o consumidor sea persona natural y reciba en un mismo ejercicio anual por concepto de pago del valor de botellas plásticas no retornables de PET, un valor superior a la fracción básica gravada con tarifa cero por ciento (0%) de Impuesto a la Renta para personas naturales vigente durante ese año. Esta retención la deberá efectuar desde el momento en que exceda el valor antes señalado y hasta el 31 de diciembre de ese ejercicio fiscal, sobre los valores que superen dicha fracción.</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Para el caso de las personas jurídicas y sociedades de hecho, la retención procederá por cada Acta Entrega-Recepción, por cualquier valor”.</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SEGUNDA.- En la Resolución No. NAC-DGERCGC17-00000205, publicada en el Suplemento Registro Oficial No. 969 de 23 de marzo de 2017, reemplácese el artículo 3 por el siguiente texto:</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“Artículo 3.- Procedimiento para emisión.- Las Actas de Entrega - Recepción de Botellas Plásticas No Retornables de PET, se consideran documentos autorizados por el Servicio de Rentas Internas, de conformidad con lo previsto en el Reglamento de Comprobantes de Venta, Retención y Documentos Complementarios y serán emitidos por quien reciba las botellas plásticas no retornables de PET; esto es, por el centro de acopio, embotellador, importador o reciclador.</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La emisión de estos comprobantes se realizará en dos ejemplares del mismo contenido, el original para quien realice la recolección o recuperación de las botellas plásticas no retornables PET y una copia para quien reciba las botellas plásticas no retornables de material PET, para su respectivo archivo y respaldo de la operación; estos documentos sustentan costos o gastos de Impuesto a la Renta”</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DISPOSICIÓN DEROGATORIA ÚNICA.- Deróguese la Resolución No. NAC-DGERCGC16-00000470, publicada en Suplemento Registro Oficial No. 892 del 29 de noviembre de 2016.</w:t>
      </w:r>
    </w:p>
    <w:p w:rsidR="00F50E4B" w:rsidRPr="00F50E4B" w:rsidRDefault="00F50E4B" w:rsidP="00F50E4B">
      <w:pPr>
        <w:shd w:val="clear" w:color="auto" w:fill="FFFFFF"/>
        <w:spacing w:after="0" w:line="240" w:lineRule="auto"/>
        <w:jc w:val="both"/>
        <w:rPr>
          <w:rFonts w:ascii="Tahoma" w:hAnsi="Tahoma" w:cs="Tahoma"/>
          <w:sz w:val="16"/>
          <w:szCs w:val="16"/>
        </w:rPr>
      </w:pPr>
    </w:p>
    <w:p w:rsidR="00F50E4B" w:rsidRPr="00F50E4B" w:rsidRDefault="00F50E4B" w:rsidP="00F50E4B">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DISPOSICIÓN FINAL.- La presente Resolución entrará en vigencia a partir de su publicación en el Registro Oficial.</w:t>
      </w:r>
    </w:p>
    <w:p w:rsidR="00F50E4B" w:rsidRPr="008A2665" w:rsidRDefault="00F50E4B" w:rsidP="008A2665">
      <w:pPr>
        <w:pStyle w:val="Prrafodelista"/>
        <w:shd w:val="clear" w:color="auto" w:fill="FFFFFF"/>
        <w:spacing w:after="0" w:line="240" w:lineRule="auto"/>
        <w:jc w:val="both"/>
        <w:rPr>
          <w:rFonts w:ascii="Tahoma" w:hAnsi="Tahoma" w:cs="Tahoma"/>
          <w:color w:val="595959" w:themeColor="text1" w:themeTint="A6"/>
        </w:rPr>
      </w:pPr>
    </w:p>
    <w:p w:rsidR="00C315D0" w:rsidRPr="008A2665" w:rsidRDefault="00C315D0" w:rsidP="008A2665">
      <w:pPr>
        <w:pStyle w:val="Prrafodelista"/>
        <w:numPr>
          <w:ilvl w:val="0"/>
          <w:numId w:val="23"/>
        </w:numPr>
        <w:shd w:val="clear" w:color="auto" w:fill="FFFFFF"/>
        <w:spacing w:after="0" w:line="240" w:lineRule="auto"/>
        <w:jc w:val="both"/>
        <w:rPr>
          <w:rFonts w:ascii="Tahoma" w:hAnsi="Tahoma" w:cs="Tahoma"/>
          <w:color w:val="595959" w:themeColor="text1" w:themeTint="A6"/>
        </w:rPr>
      </w:pPr>
      <w:r w:rsidRPr="008A2665">
        <w:rPr>
          <w:rFonts w:ascii="Tahoma" w:hAnsi="Tahoma" w:cs="Tahoma"/>
          <w:b/>
          <w:bCs/>
          <w:color w:val="595959" w:themeColor="text1" w:themeTint="A6"/>
        </w:rPr>
        <w:t>Resolución No</w:t>
      </w:r>
      <w:r w:rsidRPr="008A2665">
        <w:rPr>
          <w:rFonts w:ascii="Tahoma" w:hAnsi="Tahoma" w:cs="Tahoma"/>
          <w:b/>
          <w:color w:val="595959" w:themeColor="text1" w:themeTint="A6"/>
        </w:rPr>
        <w:t xml:space="preserve">. </w:t>
      </w:r>
      <w:r w:rsidRPr="008A2665">
        <w:rPr>
          <w:rFonts w:ascii="Tahoma" w:hAnsi="Tahoma" w:cs="Tahoma"/>
          <w:b/>
          <w:bCs/>
          <w:color w:val="595959" w:themeColor="text1" w:themeTint="A6"/>
        </w:rPr>
        <w:t>NAC-DGERCGC17-00000566</w:t>
      </w:r>
      <w:r w:rsidRPr="008A2665">
        <w:rPr>
          <w:rFonts w:ascii="Tahoma" w:hAnsi="Tahoma" w:cs="Tahoma"/>
          <w:bCs/>
          <w:color w:val="595959" w:themeColor="text1" w:themeTint="A6"/>
        </w:rPr>
        <w:t>:</w:t>
      </w:r>
      <w:r w:rsidRPr="008A2665">
        <w:rPr>
          <w:rFonts w:ascii="Tahoma" w:hAnsi="Tahoma" w:cs="Tahoma"/>
          <w:color w:val="595959" w:themeColor="text1" w:themeTint="A6"/>
        </w:rPr>
        <w:t xml:space="preserve"> </w:t>
      </w:r>
      <w:proofErr w:type="spellStart"/>
      <w:r w:rsidRPr="008A2665">
        <w:rPr>
          <w:rFonts w:ascii="Tahoma" w:hAnsi="Tahoma" w:cs="Tahoma"/>
          <w:color w:val="595959" w:themeColor="text1" w:themeTint="A6"/>
        </w:rPr>
        <w:t>Establécese</w:t>
      </w:r>
      <w:proofErr w:type="spellEnd"/>
      <w:r w:rsidRPr="008A2665">
        <w:rPr>
          <w:rFonts w:ascii="Tahoma" w:hAnsi="Tahoma" w:cs="Tahoma"/>
          <w:color w:val="595959" w:themeColor="text1" w:themeTint="A6"/>
        </w:rPr>
        <w:t xml:space="preserve"> la obligatoriedad de las personas naturales y sociedades residentes en el Ecuador, de reportar al Servicio de Rentas Internas la información respecto a los activos monetarios que mantengan en entidades financieras del exterior.  </w:t>
      </w:r>
    </w:p>
    <w:p w:rsidR="008A2665" w:rsidRDefault="008A2665" w:rsidP="008A2665">
      <w:pPr>
        <w:pStyle w:val="Prrafodelista"/>
        <w:rPr>
          <w:rFonts w:ascii="Tahoma" w:hAnsi="Tahoma" w:cs="Tahoma"/>
          <w:sz w:val="16"/>
          <w:szCs w:val="16"/>
        </w:rPr>
      </w:pPr>
    </w:p>
    <w:p w:rsid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Resuelve:</w:t>
      </w:r>
    </w:p>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br/>
        <w:t>Establecer la obligatoriedad de las personas naturales y sociedades residentes en el Ecuador, de reportar al Servicio de Rentas Internas la información respecto a los activos monetarios que mantengan en entidades financieras del exterior. </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Artículo 1. Objeto.- El presente acto normativo tiene por objeto establecer la obligación de las personas naturales y sociedades residentes en el Ecuador de reportar la información relacionada con los activos monetarios que mantengan en instituciones financieras del exterior, respecto de los cuales sean titulares, de forma individual o colectiva, de manera directa o indirecta.</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Artículo 2. Sujetos obligados.- Están obligados a presentar la información señalada en el artículo 1 de la presente resolución las personas naturales y sociedades, nacionales y extranjeras, residentes en el Ecuador, que mantengan activos monetarios en instituciones financieras del exterior y que cumplan con al menos una de las siguientes condiciones:</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1. Que los activos monetarios que mantenga en instituciones financieras del exterior registren en el ejercicio fiscal al que corresponda la información, transacciones individuales o acumuladas, iguales o mayores a USD 100.000,00 (cien mil dólares de los Estados Unidos de América) o su equivalente en moneda extranjera;</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2. Que en cualquier momento del ejercicio fiscal al que corresponda la información, se haya registrado en los activos monetarios que mantenga en instituciones financieras del exterior un saldo mensual promedio igual o mayor a USD 100.000,00 (cien mil dólares de los Estados Unidos de América) o su equivalente en moneda extranjera;</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 xml:space="preserve">3. Que el saldo de los activos monetarios que mantenga en instituciones financieras del exterior sea al final del mes igual o mayor a USD 100.000,00 (cien mil dólares de los Estados Unidos de América) o su equivalente en moneda extranjera; </w:t>
      </w:r>
      <w:proofErr w:type="spellStart"/>
      <w:r w:rsidRPr="00F50E4B">
        <w:rPr>
          <w:rFonts w:ascii="Tahoma" w:eastAsia="Times New Roman" w:hAnsi="Tahoma" w:cs="Tahoma"/>
          <w:sz w:val="16"/>
          <w:szCs w:val="16"/>
          <w:lang w:val="es-EC" w:eastAsia="es-EC"/>
        </w:rPr>
        <w:t>ó</w:t>
      </w:r>
      <w:proofErr w:type="spellEnd"/>
      <w:r w:rsidRPr="00F50E4B">
        <w:rPr>
          <w:rFonts w:ascii="Tahoma" w:eastAsia="Times New Roman" w:hAnsi="Tahoma" w:cs="Tahoma"/>
          <w:sz w:val="16"/>
          <w:szCs w:val="16"/>
          <w:lang w:val="es-EC" w:eastAsia="es-EC"/>
        </w:rPr>
        <w:t>,</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4. Que al 31 de diciembre del ejercicio fiscal respecto del cual se presenta la información el saldo de los activos monetarios que mantenga en instituciones financieras del exterior (individual o acumulado) sea igual o mayor a USD 100.000,00 (cien mil dólares de los Estados Unidos de América) o su equivalente en moneda extranjera.</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A efecto de dar cumplimiento a lo establecido en este artículo, cuando los valores se encuentren expresados en monedas distintas al dólar de los Estados Unidos de América, se calcularán de conformidad con la cotización de compra al último día hábil del año inmediato anterior al que corresponda la declaración.</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En caso de que los sujetos obligados, mantengan la titularidad en forma conjunta de los activos monetarios en instituciones bancarias del exterior, deberán presentar la información relativa a las mismas de manera individual, salvo el caso en que los mismos pertenezcan a una sociedad conyugal o unión de hecho, en el cual se presentará un solo reporte de información.</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Artículo 3.- Forma de presentación.- Los sujetos obligados deberán presentar la información respecto de los activos monetarios que mantengan en instituciones financieras del exterior, con la única excepción de aquellos que se constituyan en derechos representativos de capital, en el siguiente formato: </w:t>
      </w:r>
    </w:p>
    <w:p w:rsidR="00F50E4B" w:rsidRPr="00F50E4B" w:rsidRDefault="00B55B25" w:rsidP="00B55B25">
      <w:pPr>
        <w:tabs>
          <w:tab w:val="left" w:pos="3482"/>
        </w:tabs>
        <w:spacing w:after="0" w:line="240" w:lineRule="auto"/>
        <w:rPr>
          <w:rFonts w:ascii="Tahoma" w:eastAsia="Times New Roman" w:hAnsi="Tahoma" w:cs="Tahoma"/>
          <w:sz w:val="16"/>
          <w:szCs w:val="16"/>
          <w:lang w:val="es-EC" w:eastAsia="es-EC"/>
        </w:rPr>
      </w:pPr>
      <w:r>
        <w:rPr>
          <w:rFonts w:ascii="Tahoma" w:eastAsia="Times New Roman" w:hAnsi="Tahoma" w:cs="Tahoma"/>
          <w:sz w:val="16"/>
          <w:szCs w:val="16"/>
          <w:lang w:val="es-EC" w:eastAsia="es-EC"/>
        </w:rPr>
        <w:tab/>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0"/>
        <w:gridCol w:w="296"/>
        <w:gridCol w:w="1399"/>
        <w:gridCol w:w="744"/>
        <w:gridCol w:w="714"/>
        <w:gridCol w:w="1445"/>
        <w:gridCol w:w="1429"/>
        <w:gridCol w:w="1245"/>
        <w:gridCol w:w="1589"/>
        <w:gridCol w:w="344"/>
      </w:tblGrid>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Tipo de activo</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País</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Nombre de la Institución Financiera o depositario</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Número de cuenta</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Tipo de moneda</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Saldo al 31 de diciembre (igual o mayor a USD 100,000)</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Saldo mensual promedio (igual o mayor a USD 100,000)</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Saldo mensual (igual o mayor a USD 100,000)</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Transacciones (iguales o mayores a USD 100,000)</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Mes </w:t>
            </w:r>
          </w:p>
        </w:tc>
      </w:tr>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r>
    </w:tbl>
    <w:p w:rsidR="00F50E4B" w:rsidRPr="00F50E4B" w:rsidRDefault="00F50E4B" w:rsidP="00973C00">
      <w:pPr>
        <w:spacing w:after="0" w:line="240" w:lineRule="auto"/>
        <w:rPr>
          <w:rFonts w:ascii="Tahoma" w:eastAsia="Times New Roman" w:hAnsi="Tahoma" w:cs="Tahoma"/>
          <w:sz w:val="16"/>
          <w:szCs w:val="16"/>
          <w:lang w:val="es-EC" w:eastAsia="es-EC"/>
        </w:rPr>
      </w:pPr>
    </w:p>
    <w:p w:rsidR="00F50E4B" w:rsidRPr="00F50E4B" w:rsidRDefault="00F50E4B" w:rsidP="00973C00">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La presentación de esta información se realizará a través del portal web institucional </w:t>
      </w:r>
      <w:r w:rsidRPr="00F50E4B">
        <w:rPr>
          <w:rFonts w:ascii="Tahoma" w:eastAsia="Times New Roman" w:hAnsi="Tahoma" w:cs="Tahoma"/>
          <w:sz w:val="16"/>
          <w:szCs w:val="16"/>
          <w:u w:val="single"/>
          <w:lang w:val="es-EC" w:eastAsia="es-EC"/>
        </w:rPr>
        <w:t>www.sri.gob.ec.</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 xml:space="preserve">Artículo 4. Plazo para la presentación.- La información respecto de los activos monetarios que mantenga en instituciones financieras del </w:t>
      </w:r>
      <w:r w:rsidRPr="00F50E4B">
        <w:rPr>
          <w:rFonts w:ascii="Tahoma" w:eastAsia="Times New Roman" w:hAnsi="Tahoma" w:cs="Tahoma"/>
          <w:sz w:val="16"/>
          <w:szCs w:val="16"/>
          <w:lang w:val="es-EC" w:eastAsia="es-EC"/>
        </w:rPr>
        <w:lastRenderedPageBreak/>
        <w:t>exterior se presentará anualmente, en el mes de febrero del año siguiente al que corresponda la información, de conformidad con el noveno dígito de la cédula de identidad o Registro Único de Contribuyentes (RUC), observando el siguiente calendario: </w:t>
      </w:r>
    </w:p>
    <w:p w:rsidR="00F50E4B" w:rsidRPr="00F50E4B" w:rsidRDefault="00F50E4B" w:rsidP="00F50E4B">
      <w:pPr>
        <w:spacing w:after="0" w:line="240" w:lineRule="auto"/>
        <w:jc w:val="center"/>
        <w:rPr>
          <w:rFonts w:ascii="Tahoma" w:eastAsia="Times New Roman" w:hAnsi="Tahoma" w:cs="Tahoma"/>
          <w:sz w:val="16"/>
          <w:szCs w:val="16"/>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99"/>
        <w:gridCol w:w="2254"/>
      </w:tblGrid>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Noveno dígito del RUC</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Fecha máxima de presentación </w:t>
            </w:r>
          </w:p>
        </w:tc>
      </w:tr>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10 de febrero</w:t>
            </w:r>
          </w:p>
        </w:tc>
      </w:tr>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12 de febrero</w:t>
            </w:r>
          </w:p>
        </w:tc>
      </w:tr>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3</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14 de febrero</w:t>
            </w:r>
          </w:p>
        </w:tc>
      </w:tr>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4</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16 de febrero</w:t>
            </w:r>
          </w:p>
        </w:tc>
      </w:tr>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5</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18 de febrero</w:t>
            </w:r>
          </w:p>
        </w:tc>
      </w:tr>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6</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20 de febrero</w:t>
            </w:r>
          </w:p>
        </w:tc>
      </w:tr>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7</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22 de febrero</w:t>
            </w:r>
          </w:p>
        </w:tc>
      </w:tr>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8</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24 de febrero</w:t>
            </w:r>
          </w:p>
        </w:tc>
      </w:tr>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9</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26 de febrero</w:t>
            </w:r>
          </w:p>
        </w:tc>
      </w:tr>
      <w:tr w:rsidR="00F50E4B" w:rsidRPr="00F50E4B" w:rsidTr="00F50E4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28 de febrero</w:t>
            </w:r>
          </w:p>
        </w:tc>
      </w:tr>
    </w:tbl>
    <w:p w:rsidR="00F50E4B" w:rsidRPr="00F50E4B" w:rsidRDefault="00F50E4B" w:rsidP="00F50E4B">
      <w:pPr>
        <w:spacing w:after="0" w:line="240" w:lineRule="auto"/>
        <w:jc w:val="center"/>
        <w:rPr>
          <w:rFonts w:ascii="Tahoma" w:eastAsia="Times New Roman" w:hAnsi="Tahoma" w:cs="Tahoma"/>
          <w:sz w:val="16"/>
          <w:szCs w:val="16"/>
          <w:lang w:val="es-EC" w:eastAsia="es-EC"/>
        </w:rPr>
      </w:pPr>
    </w:p>
    <w:p w:rsidR="00F50E4B" w:rsidRPr="00F50E4B" w:rsidRDefault="00F50E4B" w:rsidP="00973C00">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Para el caso de personas naturales extranjeras residentes en el Ecuador, que posean únicamente pasaporte y no cédula de identidad, tendrán como fecha máxima de presentación la misma que corresponde a los sujetos cuyo noveno dígito de la cédula de identidad es cero (0), de acuerdo al calendario establecido en este artículo.</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Cuando una fecha de vencimiento coincida con días de descanso obligatorio o feriados, aquella se trasladará al siguiente día hábil. Los feriados locales se deberán considerar con respecto a cada región de acuerdo al domicilio del sujeto pasivo que debe entregar la información.</w:t>
      </w:r>
      <w:r w:rsidRPr="00F50E4B">
        <w:rPr>
          <w:rFonts w:ascii="Tahoma" w:eastAsia="Times New Roman" w:hAnsi="Tahoma" w:cs="Tahoma"/>
          <w:sz w:val="16"/>
          <w:szCs w:val="16"/>
          <w:lang w:val="es-EC" w:eastAsia="es-EC"/>
        </w:rPr>
        <w:br/>
      </w:r>
    </w:p>
    <w:p w:rsidR="00F50E4B" w:rsidRPr="00F50E4B" w:rsidRDefault="00F50E4B" w:rsidP="00973C00">
      <w:pPr>
        <w:spacing w:after="0" w:line="240" w:lineRule="auto"/>
        <w:rPr>
          <w:rFonts w:ascii="Tahoma" w:eastAsia="Times New Roman" w:hAnsi="Tahoma" w:cs="Tahoma"/>
          <w:b/>
          <w:sz w:val="16"/>
          <w:szCs w:val="16"/>
          <w:lang w:val="es-EC" w:eastAsia="es-EC"/>
        </w:rPr>
      </w:pPr>
      <w:r w:rsidRPr="00F50E4B">
        <w:rPr>
          <w:rFonts w:ascii="Tahoma" w:eastAsia="Times New Roman" w:hAnsi="Tahoma" w:cs="Tahoma"/>
          <w:b/>
          <w:sz w:val="16"/>
          <w:szCs w:val="16"/>
          <w:lang w:val="es-EC" w:eastAsia="es-EC"/>
        </w:rPr>
        <w:t>DISPOSICIONES GENERALES </w:t>
      </w:r>
    </w:p>
    <w:p w:rsidR="00F50E4B" w:rsidRPr="00F50E4B" w:rsidRDefault="00F50E4B" w:rsidP="00973C00">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br/>
        <w:t>Primera.- El Servicio de Rentas Internas, dentro de los plazos de caducidad de la facultad determinadora, podrá solicitar en cualquier momento, de manera general o individual, a las personas naturales o sociedades, información correspondiente a los activos que mantengan en instituciones financieras del exterior por los mismos o diferentes valores y por períodos anteriores a los establecidos en la presente Resolución.</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Segunda.- En caso de que los sujetos obligados conforme lo señalado en la presente Resolución, no cumplan con la presentación de la información requerida serán sancionados de conformidad con la normativa tributaria vigente. El cumplimiento de la sanción impuesta no exime de la obligación de presentar la información relacionada con las cuentas bancarias que se mantienen en el exterior.</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Tercera.- La información presentada por los sujetos obligados será utilizada con fines de control propios de la Administración Tributaria y tendrá el carácter de confidencial.</w:t>
      </w:r>
      <w:r w:rsidRPr="00F50E4B">
        <w:rPr>
          <w:rFonts w:ascii="Tahoma" w:eastAsia="Times New Roman" w:hAnsi="Tahoma" w:cs="Tahoma"/>
          <w:sz w:val="16"/>
          <w:szCs w:val="16"/>
          <w:lang w:val="es-EC" w:eastAsia="es-EC"/>
        </w:rPr>
        <w:br/>
      </w:r>
    </w:p>
    <w:p w:rsidR="00F50E4B" w:rsidRPr="00F50E4B" w:rsidRDefault="00F50E4B" w:rsidP="00973C00">
      <w:pPr>
        <w:spacing w:after="0" w:line="240" w:lineRule="auto"/>
        <w:rPr>
          <w:rFonts w:ascii="Tahoma" w:eastAsia="Times New Roman" w:hAnsi="Tahoma" w:cs="Tahoma"/>
          <w:b/>
          <w:sz w:val="16"/>
          <w:szCs w:val="16"/>
          <w:lang w:val="es-EC" w:eastAsia="es-EC"/>
        </w:rPr>
      </w:pPr>
      <w:r w:rsidRPr="00F50E4B">
        <w:rPr>
          <w:rFonts w:ascii="Tahoma" w:eastAsia="Times New Roman" w:hAnsi="Tahoma" w:cs="Tahoma"/>
          <w:b/>
          <w:sz w:val="16"/>
          <w:szCs w:val="16"/>
          <w:lang w:val="es-EC" w:eastAsia="es-EC"/>
        </w:rPr>
        <w:t>DISPOSICIONES TRANSITORIAS </w:t>
      </w:r>
    </w:p>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br/>
        <w:t>Única.- Los sujetos pasivos obligados conforme la presente Resolución deberán presentar la información relacionada con las cuentas o depósitos que mantengan en instituciones financieras del exterior, a partir del año 2014, de conformidad al siguiente calendario: </w:t>
      </w:r>
    </w:p>
    <w:p w:rsidR="00F50E4B" w:rsidRPr="00F50E4B" w:rsidRDefault="00F50E4B" w:rsidP="00F50E4B">
      <w:pPr>
        <w:spacing w:after="0" w:line="240" w:lineRule="auto"/>
        <w:rPr>
          <w:rFonts w:ascii="Tahoma" w:eastAsia="Times New Roman" w:hAnsi="Tahoma" w:cs="Tahoma"/>
          <w:sz w:val="16"/>
          <w:szCs w:val="16"/>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62"/>
        <w:gridCol w:w="3092"/>
      </w:tblGrid>
      <w:tr w:rsidR="00F50E4B" w:rsidRPr="00F50E4B" w:rsidTr="00973C00">
        <w:trPr>
          <w:jc w:val="center"/>
        </w:trPr>
        <w:tc>
          <w:tcPr>
            <w:tcW w:w="186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b/>
                <w:sz w:val="16"/>
                <w:szCs w:val="16"/>
                <w:lang w:val="es-EC" w:eastAsia="es-EC"/>
              </w:rPr>
            </w:pPr>
            <w:r w:rsidRPr="00F50E4B">
              <w:rPr>
                <w:rFonts w:ascii="Tahoma" w:eastAsia="Times New Roman" w:hAnsi="Tahoma" w:cs="Tahoma"/>
                <w:b/>
                <w:sz w:val="16"/>
                <w:szCs w:val="16"/>
                <w:lang w:val="es-EC" w:eastAsia="es-EC"/>
              </w:rPr>
              <w:t>Período </w:t>
            </w:r>
          </w:p>
        </w:tc>
        <w:tc>
          <w:tcPr>
            <w:tcW w:w="3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b/>
                <w:sz w:val="16"/>
                <w:szCs w:val="16"/>
                <w:lang w:val="es-EC" w:eastAsia="es-EC"/>
              </w:rPr>
            </w:pPr>
            <w:r w:rsidRPr="00F50E4B">
              <w:rPr>
                <w:rFonts w:ascii="Tahoma" w:eastAsia="Times New Roman" w:hAnsi="Tahoma" w:cs="Tahoma"/>
                <w:b/>
                <w:sz w:val="16"/>
                <w:szCs w:val="16"/>
                <w:lang w:val="es-EC" w:eastAsia="es-EC"/>
              </w:rPr>
              <w:t>Fecha máxima de presentación </w:t>
            </w:r>
          </w:p>
        </w:tc>
      </w:tr>
      <w:tr w:rsidR="00F50E4B" w:rsidRPr="00F50E4B" w:rsidTr="00973C00">
        <w:trPr>
          <w:jc w:val="center"/>
        </w:trPr>
        <w:tc>
          <w:tcPr>
            <w:tcW w:w="186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Año 2014</w:t>
            </w:r>
          </w:p>
        </w:tc>
        <w:tc>
          <w:tcPr>
            <w:tcW w:w="3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Hasta el 29 de Diciembre de 2017</w:t>
            </w:r>
          </w:p>
        </w:tc>
      </w:tr>
      <w:tr w:rsidR="00F50E4B" w:rsidRPr="00F50E4B" w:rsidTr="00973C00">
        <w:trPr>
          <w:jc w:val="center"/>
        </w:trPr>
        <w:tc>
          <w:tcPr>
            <w:tcW w:w="186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Años 2015 y 2016</w:t>
            </w:r>
          </w:p>
        </w:tc>
        <w:tc>
          <w:tcPr>
            <w:tcW w:w="3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50E4B" w:rsidRPr="00F50E4B" w:rsidRDefault="00F50E4B" w:rsidP="00F50E4B">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Hasta el 31 de Enero de 2018</w:t>
            </w:r>
          </w:p>
        </w:tc>
      </w:tr>
    </w:tbl>
    <w:p w:rsidR="00F50E4B" w:rsidRPr="00F50E4B" w:rsidRDefault="00F50E4B" w:rsidP="00F50E4B">
      <w:pPr>
        <w:spacing w:after="0" w:line="240" w:lineRule="auto"/>
        <w:rPr>
          <w:rFonts w:ascii="Tahoma" w:eastAsia="Times New Roman" w:hAnsi="Tahoma" w:cs="Tahoma"/>
          <w:sz w:val="16"/>
          <w:szCs w:val="16"/>
          <w:lang w:val="es-EC" w:eastAsia="es-EC"/>
        </w:rPr>
      </w:pPr>
    </w:p>
    <w:p w:rsidR="00F50E4B" w:rsidRPr="00F50E4B" w:rsidRDefault="00F50E4B" w:rsidP="00F50E4B">
      <w:pPr>
        <w:spacing w:after="0" w:line="240" w:lineRule="auto"/>
        <w:rPr>
          <w:rFonts w:ascii="Tahoma" w:eastAsia="Times New Roman" w:hAnsi="Tahoma" w:cs="Tahoma"/>
          <w:sz w:val="16"/>
          <w:szCs w:val="16"/>
          <w:lang w:val="es-EC" w:eastAsia="es-EC"/>
        </w:rPr>
      </w:pPr>
      <w:r w:rsidRPr="00F50E4B">
        <w:rPr>
          <w:rFonts w:ascii="Tahoma" w:eastAsia="Times New Roman" w:hAnsi="Tahoma" w:cs="Tahoma"/>
          <w:b/>
          <w:sz w:val="16"/>
          <w:szCs w:val="16"/>
          <w:lang w:val="es-EC" w:eastAsia="es-EC"/>
        </w:rPr>
        <w:t>DISPOSICIÓN FINAL.-</w:t>
      </w:r>
      <w:r w:rsidRPr="00F50E4B">
        <w:rPr>
          <w:rFonts w:ascii="Tahoma" w:eastAsia="Times New Roman" w:hAnsi="Tahoma" w:cs="Tahoma"/>
          <w:sz w:val="16"/>
          <w:szCs w:val="16"/>
          <w:lang w:val="es-EC" w:eastAsia="es-EC"/>
        </w:rPr>
        <w:t> La presente Resolución entrará en vigencia a partir de su publicación en el Registro Oficial.</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Comuníquese y publíquese.</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Dictó y firmó la Resolución que antecede, el Economista Leonardo Orlando Arteaga, Director General del Servicio de Rentas Internas, en la ciudad de Quito, D. M., a 09 de noviembre de 2017.</w:t>
      </w:r>
    </w:p>
    <w:p w:rsidR="00F50E4B" w:rsidRPr="00F50E4B" w:rsidRDefault="00F50E4B" w:rsidP="00F50E4B">
      <w:pPr>
        <w:rPr>
          <w:rFonts w:ascii="Tahoma" w:hAnsi="Tahoma" w:cs="Tahoma"/>
          <w:sz w:val="16"/>
          <w:szCs w:val="16"/>
        </w:rPr>
      </w:pPr>
    </w:p>
    <w:p w:rsidR="00F50E4B" w:rsidRPr="008A2665" w:rsidRDefault="00F50E4B" w:rsidP="008A2665">
      <w:pPr>
        <w:pStyle w:val="Prrafodelista"/>
        <w:rPr>
          <w:rFonts w:ascii="Tahoma" w:hAnsi="Tahoma" w:cs="Tahoma"/>
          <w:color w:val="595959" w:themeColor="text1" w:themeTint="A6"/>
        </w:rPr>
      </w:pPr>
    </w:p>
    <w:p w:rsidR="00F50E4B" w:rsidRDefault="00C315D0" w:rsidP="008A2665">
      <w:pPr>
        <w:pStyle w:val="Prrafodelista"/>
        <w:numPr>
          <w:ilvl w:val="0"/>
          <w:numId w:val="23"/>
        </w:numPr>
        <w:shd w:val="clear" w:color="auto" w:fill="FFFFFF"/>
        <w:spacing w:after="0" w:line="240" w:lineRule="auto"/>
        <w:jc w:val="both"/>
        <w:rPr>
          <w:rFonts w:ascii="Tahoma" w:hAnsi="Tahoma" w:cs="Tahoma"/>
          <w:color w:val="595959" w:themeColor="text1" w:themeTint="A6"/>
        </w:rPr>
      </w:pPr>
      <w:r w:rsidRPr="008A2665">
        <w:rPr>
          <w:rFonts w:ascii="Tahoma" w:hAnsi="Tahoma" w:cs="Tahoma"/>
          <w:b/>
          <w:bCs/>
          <w:color w:val="595959" w:themeColor="text1" w:themeTint="A6"/>
        </w:rPr>
        <w:t>Resolución No</w:t>
      </w:r>
      <w:r w:rsidRPr="008A2665">
        <w:rPr>
          <w:rFonts w:ascii="Tahoma" w:hAnsi="Tahoma" w:cs="Tahoma"/>
          <w:b/>
          <w:color w:val="595959" w:themeColor="text1" w:themeTint="A6"/>
        </w:rPr>
        <w:t xml:space="preserve">. </w:t>
      </w:r>
      <w:r w:rsidRPr="008A2665">
        <w:rPr>
          <w:rFonts w:ascii="Tahoma" w:hAnsi="Tahoma" w:cs="Tahoma"/>
          <w:b/>
          <w:bCs/>
          <w:color w:val="595959" w:themeColor="text1" w:themeTint="A6"/>
        </w:rPr>
        <w:t>NAC-DGERCGC17-00000567:</w:t>
      </w:r>
      <w:r w:rsidRPr="008A2665">
        <w:rPr>
          <w:rFonts w:ascii="Tahoma" w:hAnsi="Tahoma" w:cs="Tahoma"/>
          <w:color w:val="595959" w:themeColor="text1" w:themeTint="A6"/>
        </w:rPr>
        <w:t xml:space="preserve"> </w:t>
      </w:r>
      <w:proofErr w:type="spellStart"/>
      <w:r w:rsidRPr="008A2665">
        <w:rPr>
          <w:rFonts w:ascii="Tahoma" w:hAnsi="Tahoma" w:cs="Tahoma"/>
          <w:color w:val="595959" w:themeColor="text1" w:themeTint="A6"/>
        </w:rPr>
        <w:t>Establécese</w:t>
      </w:r>
      <w:proofErr w:type="spellEnd"/>
      <w:r w:rsidRPr="008A2665">
        <w:rPr>
          <w:rFonts w:ascii="Tahoma" w:hAnsi="Tahoma" w:cs="Tahoma"/>
          <w:color w:val="595959" w:themeColor="text1" w:themeTint="A6"/>
        </w:rPr>
        <w:t xml:space="preserve"> la obligatoriedad de las entidades que integran el sistema financiero nacional de reportar información mediante la presentación del anexo de transferencias SWIFT al Servicio de Rentas Internas). </w:t>
      </w:r>
    </w:p>
    <w:p w:rsidR="00F50E4B" w:rsidRPr="00F50E4B" w:rsidRDefault="00F50E4B" w:rsidP="00F50E4B">
      <w:pPr>
        <w:shd w:val="clear" w:color="auto" w:fill="FFFFFF"/>
        <w:spacing w:after="0" w:line="240" w:lineRule="auto"/>
        <w:jc w:val="both"/>
        <w:rPr>
          <w:rFonts w:ascii="Tahoma" w:hAnsi="Tahoma" w:cs="Tahoma"/>
        </w:rPr>
      </w:pPr>
    </w:p>
    <w:p w:rsidR="00F50E4B" w:rsidRPr="00F50E4B" w:rsidRDefault="00F50E4B" w:rsidP="00F50E4B">
      <w:pPr>
        <w:spacing w:after="0" w:line="240" w:lineRule="auto"/>
        <w:jc w:val="center"/>
        <w:rPr>
          <w:rFonts w:ascii="Arial" w:eastAsia="Times New Roman" w:hAnsi="Arial" w:cs="Arial"/>
          <w:sz w:val="21"/>
          <w:szCs w:val="21"/>
          <w:shd w:val="clear" w:color="auto" w:fill="FFFFFF"/>
          <w:lang w:val="es-EC" w:eastAsia="es-EC"/>
        </w:rPr>
      </w:pPr>
      <w:r w:rsidRPr="00F50E4B">
        <w:rPr>
          <w:rFonts w:ascii="Arial" w:eastAsia="Times New Roman" w:hAnsi="Arial" w:cs="Arial"/>
          <w:sz w:val="21"/>
          <w:szCs w:val="21"/>
          <w:shd w:val="clear" w:color="auto" w:fill="FFFFFF"/>
          <w:lang w:val="es-EC" w:eastAsia="es-EC"/>
        </w:rPr>
        <w:t>Resuelve:</w:t>
      </w:r>
    </w:p>
    <w:p w:rsidR="00F50E4B" w:rsidRPr="00F50E4B" w:rsidRDefault="00F50E4B" w:rsidP="00F50E4B">
      <w:pPr>
        <w:spacing w:after="0" w:line="240" w:lineRule="auto"/>
        <w:rPr>
          <w:rFonts w:ascii="Times New Roman" w:eastAsia="Times New Roman" w:hAnsi="Times New Roman" w:cs="Times New Roman"/>
          <w:b/>
          <w:sz w:val="24"/>
          <w:szCs w:val="24"/>
          <w:lang w:val="es-EC" w:eastAsia="es-EC"/>
        </w:rPr>
      </w:pP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Establecer la obligatoriedad de las entidades que integran el sistema financiero nacional de reportar información mediante la presentación del anexo de transferencias SWIFT al Servicio de Rentas Internas</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b/>
          <w:sz w:val="21"/>
          <w:szCs w:val="21"/>
          <w:shd w:val="clear" w:color="auto" w:fill="FFFFFF"/>
          <w:lang w:val="es-EC" w:eastAsia="es-EC"/>
        </w:rPr>
        <w:t>Art. 1.- Objeto.-</w:t>
      </w:r>
      <w:r w:rsidRPr="00F50E4B">
        <w:rPr>
          <w:rFonts w:ascii="Arial" w:eastAsia="Times New Roman" w:hAnsi="Arial" w:cs="Arial"/>
          <w:sz w:val="21"/>
          <w:szCs w:val="21"/>
          <w:shd w:val="clear" w:color="auto" w:fill="FFFFFF"/>
          <w:lang w:val="es-EC" w:eastAsia="es-EC"/>
        </w:rPr>
        <w:t xml:space="preserve"> El presente acto normativo tiene por objeto establecer la obligación de las entidades que integran el sistema financiero nacional, de reportar al Servicio de Rentas Internas la información respecto de las transferencias recibidas y enviadas a través del sistema de mensajes de la Sociedad de </w:t>
      </w:r>
      <w:r w:rsidRPr="00F50E4B">
        <w:rPr>
          <w:rFonts w:ascii="Arial" w:eastAsia="Times New Roman" w:hAnsi="Arial" w:cs="Arial"/>
          <w:sz w:val="21"/>
          <w:szCs w:val="21"/>
          <w:shd w:val="clear" w:color="auto" w:fill="FFFFFF"/>
          <w:lang w:val="es-EC" w:eastAsia="es-EC"/>
        </w:rPr>
        <w:lastRenderedPageBreak/>
        <w:t>Telecomunicaciones Financieras Interbancarias Mundiales de los Mensajes (SWIFT), de conformidad con la presente Resolución.</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b/>
          <w:sz w:val="21"/>
          <w:szCs w:val="21"/>
          <w:shd w:val="clear" w:color="auto" w:fill="FFFFFF"/>
          <w:lang w:val="es-EC" w:eastAsia="es-EC"/>
        </w:rPr>
        <w:t>Art. 2.- Información a reportar.-</w:t>
      </w:r>
      <w:r w:rsidRPr="00F50E4B">
        <w:rPr>
          <w:rFonts w:ascii="Arial" w:eastAsia="Times New Roman" w:hAnsi="Arial" w:cs="Arial"/>
          <w:sz w:val="21"/>
          <w:szCs w:val="21"/>
          <w:shd w:val="clear" w:color="auto" w:fill="FFFFFF"/>
          <w:lang w:val="es-EC" w:eastAsia="es-EC"/>
        </w:rPr>
        <w:t> Las entidades que integran el Sistema Financiero Nacional deberán reportar de manera mensual al Servicio de Rentas Internas, las transferencias recibidas y enviadas a través de los sistemas de mensajes de la Sociedad de Telecomunicaciones Financieras Interbancarias Mundiales de los Mensajes (SWIFT), correspondiente a la siguiente información:</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a) Transacciones efectuadas por éstas o sus clientes, hacia o desde paraísos fiscales.</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b) Transacciones efectuadas por éstas o sus clientes, hacia o desde países con los cuales el Ecuador mantenga vigente un convenio para evitar la doble imposición.</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Se excluyen de esta obligación a aquellas operaciones correspondientes a consumos, retiros o avances de efectivo realizadas por medio de tarjetas débito o crédito.</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El reporte del período contendrá las transacciones exitosas realizadas, así como las de operaciones devueltas por transacciones no concluidas o reversadas que estén fuera del período.</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Art. 3.- Forma y plazos de presentación.- La información señalada en el artículo 2 de la presente Resolución se presentará mediante el anexo de transferencias SWIFT, en el portal web institucional </w:t>
      </w:r>
      <w:r w:rsidRPr="00F50E4B">
        <w:rPr>
          <w:rFonts w:ascii="Arial" w:eastAsia="Times New Roman" w:hAnsi="Arial" w:cs="Arial"/>
          <w:sz w:val="21"/>
          <w:szCs w:val="21"/>
          <w:u w:val="single"/>
          <w:shd w:val="clear" w:color="auto" w:fill="FFFFFF"/>
          <w:lang w:val="es-EC" w:eastAsia="es-EC"/>
        </w:rPr>
        <w:t>www.sri.gob.ec,</w:t>
      </w:r>
      <w:r w:rsidRPr="00F50E4B">
        <w:rPr>
          <w:rFonts w:ascii="Arial" w:eastAsia="Times New Roman" w:hAnsi="Arial" w:cs="Arial"/>
          <w:sz w:val="21"/>
          <w:szCs w:val="21"/>
          <w:shd w:val="clear" w:color="auto" w:fill="FFFFFF"/>
          <w:lang w:val="es-EC" w:eastAsia="es-EC"/>
        </w:rPr>
        <w:t> hasta el día 28 del mes siguiente al que corresponda dicha información.</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El anexo de transferencias SWIFT se presentará de manera obligatoria de acuerdo a las especificaciones técnicas señaladas en el formato publicado por el Servicio de Rentas Internas en su página web institucional.</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En caso de que el tamaño de los archivos que contengan la información comprimida (</w:t>
      </w:r>
      <w:proofErr w:type="spellStart"/>
      <w:r w:rsidRPr="00F50E4B">
        <w:rPr>
          <w:rFonts w:ascii="Arial" w:eastAsia="Times New Roman" w:hAnsi="Arial" w:cs="Arial"/>
          <w:sz w:val="21"/>
          <w:szCs w:val="21"/>
          <w:shd w:val="clear" w:color="auto" w:fill="FFFFFF"/>
          <w:lang w:val="es-EC" w:eastAsia="es-EC"/>
        </w:rPr>
        <w:t>zip</w:t>
      </w:r>
      <w:proofErr w:type="spellEnd"/>
      <w:r w:rsidRPr="00F50E4B">
        <w:rPr>
          <w:rFonts w:ascii="Arial" w:eastAsia="Times New Roman" w:hAnsi="Arial" w:cs="Arial"/>
          <w:sz w:val="21"/>
          <w:szCs w:val="21"/>
          <w:shd w:val="clear" w:color="auto" w:fill="FFFFFF"/>
          <w:lang w:val="es-EC" w:eastAsia="es-EC"/>
        </w:rPr>
        <w:t>) supere un megabyte (1 MB), la misma deberá entregarse en archivo magnético en las ventanillas de las oficinas del Servicio de Rentas Internas habilitadas para el efecto.</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Cuando la fecha de vencimiento coincida con días de descanso obligatorio, aquella se trasladará al siguiente día hábil. Los feriados locales se deberán considerar con respecto a cada región de acuerdo al domicilio del sujeto pasivo que debe entregar la información.</w:t>
      </w:r>
      <w:r w:rsidRPr="00F50E4B">
        <w:rPr>
          <w:rFonts w:ascii="Arial" w:eastAsia="Times New Roman" w:hAnsi="Arial" w:cs="Arial"/>
          <w:sz w:val="21"/>
          <w:szCs w:val="21"/>
          <w:lang w:val="es-EC" w:eastAsia="es-EC"/>
        </w:rPr>
        <w:br/>
      </w:r>
    </w:p>
    <w:p w:rsidR="00F50E4B" w:rsidRPr="00F50E4B" w:rsidRDefault="00F50E4B" w:rsidP="00F50E4B">
      <w:pPr>
        <w:shd w:val="clear" w:color="auto" w:fill="FFFFFF"/>
        <w:spacing w:after="0" w:line="240" w:lineRule="auto"/>
        <w:rPr>
          <w:rFonts w:ascii="Arial" w:eastAsia="Times New Roman" w:hAnsi="Arial" w:cs="Arial"/>
          <w:sz w:val="21"/>
          <w:szCs w:val="21"/>
          <w:lang w:val="es-EC" w:eastAsia="es-EC"/>
        </w:rPr>
      </w:pPr>
      <w:r w:rsidRPr="00F50E4B">
        <w:rPr>
          <w:rFonts w:ascii="Arial" w:eastAsia="Times New Roman" w:hAnsi="Arial" w:cs="Arial"/>
          <w:b/>
          <w:sz w:val="21"/>
          <w:szCs w:val="21"/>
          <w:lang w:val="es-EC" w:eastAsia="es-EC"/>
        </w:rPr>
        <w:t>DISPOSICIONES GENERALES</w:t>
      </w:r>
      <w:r w:rsidRPr="00F50E4B">
        <w:rPr>
          <w:rFonts w:ascii="Arial" w:eastAsia="Times New Roman" w:hAnsi="Arial" w:cs="Arial"/>
          <w:sz w:val="21"/>
          <w:szCs w:val="21"/>
          <w:lang w:val="es-EC" w:eastAsia="es-EC"/>
        </w:rPr>
        <w:t> </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b/>
          <w:sz w:val="21"/>
          <w:szCs w:val="21"/>
          <w:lang w:val="es-EC" w:eastAsia="es-EC"/>
        </w:rPr>
        <w:t>Primera.-</w:t>
      </w:r>
      <w:r w:rsidRPr="00F50E4B">
        <w:rPr>
          <w:rFonts w:ascii="Arial" w:eastAsia="Times New Roman" w:hAnsi="Arial" w:cs="Arial"/>
          <w:sz w:val="21"/>
          <w:szCs w:val="21"/>
          <w:lang w:val="es-EC" w:eastAsia="es-EC"/>
        </w:rPr>
        <w:t> El anexo de transferencias SWIFT se presentará a partir del mes de enero de 2018, con la información correspondiente a los períodos fiscales de noviembre y diciembre de 2017.</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t>La información por cada período será presentada en archivos individuales y separados.</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b/>
          <w:sz w:val="21"/>
          <w:szCs w:val="21"/>
          <w:lang w:val="es-EC" w:eastAsia="es-EC"/>
        </w:rPr>
        <w:t>Segunda.-</w:t>
      </w:r>
      <w:r w:rsidRPr="00F50E4B">
        <w:rPr>
          <w:rFonts w:ascii="Arial" w:eastAsia="Times New Roman" w:hAnsi="Arial" w:cs="Arial"/>
          <w:sz w:val="21"/>
          <w:szCs w:val="21"/>
          <w:lang w:val="es-EC" w:eastAsia="es-EC"/>
        </w:rPr>
        <w:t> Para efectos de esta Resolución se consideran paraísos fiscales las jurisdicciones incluidas en la lista señalada en el artículo 2 de la Resolución No. NAC-DGERCGC15-00000052 del Servicio de Rentas Internas, publicada en el Registro Oficial Suplemento No. 430 de 3 de febrero de 2015 y sus reformas, vigente al 19 de febrero de 2017, así como los regímenes a los que se refiere la Circular No. NACDGECCGC12-00013 publicada en el Registro Oficial No. 756 de 30 de julio de 2012, las que tendrán tratamiento de paraíso fiscal mientras dicha entidad no determine lo contrario.</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t>Tercera.- Todas las unidades del Servicio de Rentas Internas deberán considerar lo dispuesto en la presente Resolución dentro de sus respectivos procesos de control.</w:t>
      </w:r>
      <w:r w:rsidRPr="00F50E4B">
        <w:rPr>
          <w:rFonts w:ascii="Arial" w:eastAsia="Times New Roman" w:hAnsi="Arial" w:cs="Arial"/>
          <w:sz w:val="21"/>
          <w:szCs w:val="21"/>
          <w:lang w:val="es-EC" w:eastAsia="es-EC"/>
        </w:rPr>
        <w:br/>
      </w:r>
    </w:p>
    <w:p w:rsidR="00F50E4B" w:rsidRPr="00F50E4B" w:rsidRDefault="00F50E4B" w:rsidP="00F50E4B">
      <w:pPr>
        <w:shd w:val="clear" w:color="auto" w:fill="FFFFFF"/>
        <w:spacing w:after="0" w:line="240" w:lineRule="auto"/>
        <w:rPr>
          <w:rFonts w:ascii="Arial" w:eastAsia="Times New Roman" w:hAnsi="Arial" w:cs="Arial"/>
          <w:sz w:val="21"/>
          <w:szCs w:val="21"/>
          <w:lang w:val="es-EC" w:eastAsia="es-EC"/>
        </w:rPr>
      </w:pPr>
      <w:r w:rsidRPr="00F50E4B">
        <w:rPr>
          <w:rFonts w:ascii="Arial" w:eastAsia="Times New Roman" w:hAnsi="Arial" w:cs="Arial"/>
          <w:b/>
          <w:sz w:val="21"/>
          <w:szCs w:val="21"/>
          <w:lang w:val="es-EC" w:eastAsia="es-EC"/>
        </w:rPr>
        <w:t>DISPOSICIÓN DEROGATORIA </w:t>
      </w:r>
      <w:r w:rsidRPr="00F50E4B">
        <w:rPr>
          <w:rFonts w:ascii="Arial" w:eastAsia="Times New Roman" w:hAnsi="Arial" w:cs="Arial"/>
          <w:b/>
          <w:sz w:val="21"/>
          <w:szCs w:val="21"/>
          <w:lang w:val="es-EC" w:eastAsia="es-EC"/>
        </w:rPr>
        <w:br/>
      </w:r>
      <w:r w:rsidRPr="00F50E4B">
        <w:rPr>
          <w:rFonts w:ascii="Arial" w:eastAsia="Times New Roman" w:hAnsi="Arial" w:cs="Arial"/>
          <w:b/>
          <w:sz w:val="21"/>
          <w:szCs w:val="21"/>
          <w:lang w:val="es-EC" w:eastAsia="es-EC"/>
        </w:rPr>
        <w:br/>
        <w:t>ÚNICA.-</w:t>
      </w:r>
      <w:r w:rsidRPr="00F50E4B">
        <w:rPr>
          <w:rFonts w:ascii="Arial" w:eastAsia="Times New Roman" w:hAnsi="Arial" w:cs="Arial"/>
          <w:sz w:val="21"/>
          <w:szCs w:val="21"/>
          <w:lang w:val="es-EC" w:eastAsia="es-EC"/>
        </w:rPr>
        <w:t> </w:t>
      </w:r>
      <w:proofErr w:type="spellStart"/>
      <w:r w:rsidRPr="00F50E4B">
        <w:rPr>
          <w:rFonts w:ascii="Arial" w:eastAsia="Times New Roman" w:hAnsi="Arial" w:cs="Arial"/>
          <w:sz w:val="21"/>
          <w:szCs w:val="21"/>
          <w:lang w:val="es-EC" w:eastAsia="es-EC"/>
        </w:rPr>
        <w:t>Derógase</w:t>
      </w:r>
      <w:proofErr w:type="spellEnd"/>
      <w:r w:rsidRPr="00F50E4B">
        <w:rPr>
          <w:rFonts w:ascii="Arial" w:eastAsia="Times New Roman" w:hAnsi="Arial" w:cs="Arial"/>
          <w:sz w:val="21"/>
          <w:szCs w:val="21"/>
          <w:lang w:val="es-EC" w:eastAsia="es-EC"/>
        </w:rPr>
        <w:t xml:space="preserve"> la resolución NAC-DGERCGC17-00000468, publicada en el Suplemento del Registro Oficial No. 80 de 15 de septiembre de 2017.</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b/>
          <w:sz w:val="21"/>
          <w:szCs w:val="21"/>
          <w:lang w:val="es-EC" w:eastAsia="es-EC"/>
        </w:rPr>
        <w:lastRenderedPageBreak/>
        <w:t>DISPOSICIÓN FINAL.-</w:t>
      </w:r>
      <w:r w:rsidRPr="00F50E4B">
        <w:rPr>
          <w:rFonts w:ascii="Arial" w:eastAsia="Times New Roman" w:hAnsi="Arial" w:cs="Arial"/>
          <w:sz w:val="21"/>
          <w:szCs w:val="21"/>
          <w:lang w:val="es-EC" w:eastAsia="es-EC"/>
        </w:rPr>
        <w:t> La presente Resolución entrará en vigencia a partir de su publicación en el Registro Oficial.</w:t>
      </w:r>
    </w:p>
    <w:p w:rsidR="00F50E4B" w:rsidRDefault="00F50E4B" w:rsidP="00F50E4B">
      <w:pPr>
        <w:shd w:val="clear" w:color="auto" w:fill="FFFFFF"/>
        <w:spacing w:after="0" w:line="240" w:lineRule="auto"/>
        <w:jc w:val="both"/>
        <w:rPr>
          <w:rFonts w:ascii="Tahoma" w:hAnsi="Tahoma" w:cs="Tahoma"/>
          <w:color w:val="595959" w:themeColor="text1" w:themeTint="A6"/>
        </w:rPr>
      </w:pPr>
    </w:p>
    <w:p w:rsidR="008A2665" w:rsidRPr="008A2665" w:rsidRDefault="00C315D0" w:rsidP="00F50E4B">
      <w:pPr>
        <w:shd w:val="clear" w:color="auto" w:fill="FFFFFF"/>
        <w:spacing w:after="0" w:line="240" w:lineRule="auto"/>
        <w:jc w:val="both"/>
        <w:rPr>
          <w:rFonts w:ascii="Tahoma" w:hAnsi="Tahoma" w:cs="Tahoma"/>
          <w:color w:val="595959" w:themeColor="text1" w:themeTint="A6"/>
        </w:rPr>
      </w:pPr>
      <w:r w:rsidRPr="00F50E4B">
        <w:rPr>
          <w:rFonts w:ascii="Tahoma" w:hAnsi="Tahoma" w:cs="Tahoma"/>
          <w:color w:val="595959" w:themeColor="text1" w:themeTint="A6"/>
        </w:rPr>
        <w:t xml:space="preserve"> </w:t>
      </w:r>
    </w:p>
    <w:p w:rsidR="00C315D0" w:rsidRPr="008A2665" w:rsidRDefault="00C315D0" w:rsidP="008A2665">
      <w:pPr>
        <w:pStyle w:val="Prrafodelista"/>
        <w:numPr>
          <w:ilvl w:val="0"/>
          <w:numId w:val="23"/>
        </w:numPr>
        <w:shd w:val="clear" w:color="auto" w:fill="FFFFFF"/>
        <w:spacing w:after="0" w:line="240" w:lineRule="auto"/>
        <w:jc w:val="both"/>
        <w:rPr>
          <w:rFonts w:ascii="Tahoma" w:hAnsi="Tahoma" w:cs="Tahoma"/>
          <w:color w:val="595959" w:themeColor="text1" w:themeTint="A6"/>
        </w:rPr>
      </w:pPr>
      <w:r w:rsidRPr="008A2665">
        <w:rPr>
          <w:rFonts w:ascii="Tahoma" w:hAnsi="Tahoma" w:cs="Tahoma"/>
          <w:b/>
          <w:bCs/>
          <w:color w:val="595959" w:themeColor="text1" w:themeTint="A6"/>
        </w:rPr>
        <w:t>Resolución No</w:t>
      </w:r>
      <w:r w:rsidRPr="008A2665">
        <w:rPr>
          <w:rFonts w:ascii="Tahoma" w:hAnsi="Tahoma" w:cs="Tahoma"/>
          <w:b/>
          <w:color w:val="595959" w:themeColor="text1" w:themeTint="A6"/>
        </w:rPr>
        <w:t xml:space="preserve">. </w:t>
      </w:r>
      <w:r w:rsidRPr="008A2665">
        <w:rPr>
          <w:rFonts w:ascii="Tahoma" w:hAnsi="Tahoma" w:cs="Tahoma"/>
          <w:b/>
          <w:bCs/>
          <w:color w:val="595959" w:themeColor="text1" w:themeTint="A6"/>
        </w:rPr>
        <w:t>NAC-DGERCGC17-00000568:</w:t>
      </w:r>
      <w:r w:rsidRPr="008A2665">
        <w:rPr>
          <w:rFonts w:ascii="Tahoma" w:hAnsi="Tahoma" w:cs="Tahoma"/>
          <w:color w:val="595959" w:themeColor="text1" w:themeTint="A6"/>
        </w:rPr>
        <w:t xml:space="preserve"> Refórmese la Resolución No. NAC-DGERCGC17-00000430, publicada en el Suplemento del Registro Oficial No. 59 de 17 de agosto de 2017.</w:t>
      </w:r>
    </w:p>
    <w:p w:rsidR="00C315D0" w:rsidRDefault="00C315D0" w:rsidP="00575998">
      <w:pPr>
        <w:shd w:val="clear" w:color="auto" w:fill="FFFFFF"/>
        <w:spacing w:after="0" w:line="240" w:lineRule="auto"/>
        <w:rPr>
          <w:rFonts w:ascii="Tahoma" w:eastAsia="Times New Roman" w:hAnsi="Tahoma" w:cs="Tahoma"/>
          <w:sz w:val="16"/>
          <w:szCs w:val="16"/>
          <w:lang w:val="es-EC" w:eastAsia="es-EC"/>
        </w:rPr>
      </w:pPr>
    </w:p>
    <w:p w:rsidR="00973C00" w:rsidRDefault="00973C00" w:rsidP="00973C00">
      <w:pPr>
        <w:shd w:val="clear" w:color="auto" w:fill="FFFFFF"/>
        <w:spacing w:after="0" w:line="240" w:lineRule="auto"/>
        <w:jc w:val="center"/>
        <w:rPr>
          <w:rFonts w:ascii="Tahoma" w:hAnsi="Tahoma" w:cs="Tahoma"/>
          <w:sz w:val="16"/>
          <w:szCs w:val="16"/>
          <w:shd w:val="clear" w:color="auto" w:fill="FFFFFF"/>
        </w:rPr>
      </w:pPr>
      <w:r w:rsidRPr="00973C00">
        <w:rPr>
          <w:rFonts w:ascii="Tahoma" w:hAnsi="Tahoma" w:cs="Tahoma"/>
          <w:sz w:val="16"/>
          <w:szCs w:val="16"/>
          <w:shd w:val="clear" w:color="auto" w:fill="FFFFFF"/>
        </w:rPr>
        <w:t>Resuelve:</w:t>
      </w:r>
    </w:p>
    <w:p w:rsidR="001C2B42" w:rsidRDefault="00973C00" w:rsidP="001C2B42">
      <w:pPr>
        <w:shd w:val="clear" w:color="auto" w:fill="FFFFFF"/>
        <w:spacing w:after="0" w:line="240" w:lineRule="auto"/>
        <w:rPr>
          <w:rFonts w:ascii="Tahoma" w:hAnsi="Tahoma" w:cs="Tahoma"/>
          <w:sz w:val="16"/>
          <w:szCs w:val="16"/>
          <w:shd w:val="clear" w:color="auto" w:fill="FFFFFF"/>
        </w:rPr>
      </w:pPr>
      <w:r w:rsidRPr="00973C00">
        <w:rPr>
          <w:rFonts w:ascii="Tahoma" w:hAnsi="Tahoma" w:cs="Tahoma"/>
          <w:sz w:val="16"/>
          <w:szCs w:val="16"/>
        </w:rPr>
        <w:br/>
      </w:r>
      <w:r w:rsidRPr="00973C00">
        <w:rPr>
          <w:rFonts w:ascii="Tahoma" w:hAnsi="Tahoma" w:cs="Tahoma"/>
          <w:sz w:val="16"/>
          <w:szCs w:val="16"/>
          <w:shd w:val="clear" w:color="auto" w:fill="FFFFFF"/>
        </w:rPr>
        <w:t>Reformar la Resolución No. NAC-DGERCGC17-00000430, publicada en el Suplemento del Registro Oficial No. 59 de 17 de agosto de 2017. </w:t>
      </w:r>
      <w:r w:rsidRPr="00973C00">
        <w:rPr>
          <w:rFonts w:ascii="Tahoma" w:hAnsi="Tahoma" w:cs="Tahoma"/>
          <w:sz w:val="16"/>
          <w:szCs w:val="16"/>
          <w:shd w:val="clear" w:color="auto" w:fill="FFFFFF"/>
        </w:rPr>
        <w:br/>
      </w:r>
      <w:r w:rsidRPr="00973C00">
        <w:rPr>
          <w:rFonts w:ascii="Tahoma" w:hAnsi="Tahoma" w:cs="Tahoma"/>
          <w:sz w:val="16"/>
          <w:szCs w:val="16"/>
        </w:rPr>
        <w:br/>
      </w:r>
      <w:r w:rsidRPr="00973C00">
        <w:rPr>
          <w:rFonts w:ascii="Tahoma" w:hAnsi="Tahoma" w:cs="Tahoma"/>
          <w:sz w:val="16"/>
          <w:szCs w:val="16"/>
          <w:shd w:val="clear" w:color="auto" w:fill="FFFFFF"/>
        </w:rPr>
        <w:t>Artículo 1.- En la Resolución No. NAC-DGERCGC17-00000430, publicada en el Suplemento del Registro Oficial No. 59 de 17 de agosto de 2017, realícense las siguientes reformas:</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sz w:val="16"/>
          <w:szCs w:val="16"/>
          <w:shd w:val="clear" w:color="auto" w:fill="FFFFFF"/>
        </w:rPr>
        <w:t>1. En el primer inciso del artículo 1, agréguese a continuación de la frase: “</w:t>
      </w:r>
      <w:r w:rsidRPr="00973C00">
        <w:rPr>
          <w:rFonts w:ascii="Tahoma" w:hAnsi="Tahoma" w:cs="Tahoma"/>
          <w:i/>
          <w:iCs/>
          <w:sz w:val="16"/>
          <w:szCs w:val="16"/>
          <w:shd w:val="clear" w:color="auto" w:fill="FFFFFF"/>
        </w:rPr>
        <w:t>los siguientes sujetos pasivos “, </w:t>
      </w:r>
      <w:r w:rsidRPr="00973C00">
        <w:rPr>
          <w:rFonts w:ascii="Tahoma" w:hAnsi="Tahoma" w:cs="Tahoma"/>
          <w:sz w:val="16"/>
          <w:szCs w:val="16"/>
          <w:shd w:val="clear" w:color="auto" w:fill="FFFFFF"/>
        </w:rPr>
        <w:t>lo siguiente: “, </w:t>
      </w:r>
      <w:r w:rsidRPr="00973C00">
        <w:rPr>
          <w:rFonts w:ascii="Tahoma" w:hAnsi="Tahoma" w:cs="Tahoma"/>
          <w:i/>
          <w:iCs/>
          <w:sz w:val="16"/>
          <w:szCs w:val="16"/>
          <w:shd w:val="clear" w:color="auto" w:fill="FFFFFF"/>
        </w:rPr>
        <w:t>pertenecientes al régimen general”</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sz w:val="16"/>
          <w:szCs w:val="16"/>
          <w:shd w:val="clear" w:color="auto" w:fill="FFFFFF"/>
        </w:rPr>
        <w:t>2. En los literales a) y b) del artículo 1, elimínese lo siguiente: “</w:t>
      </w:r>
      <w:r w:rsidRPr="00973C00">
        <w:rPr>
          <w:rFonts w:ascii="Tahoma" w:hAnsi="Tahoma" w:cs="Tahoma"/>
          <w:i/>
          <w:iCs/>
          <w:sz w:val="16"/>
          <w:szCs w:val="16"/>
          <w:shd w:val="clear" w:color="auto" w:fill="FFFFFF"/>
        </w:rPr>
        <w:t>duplo del”</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sz w:val="16"/>
          <w:szCs w:val="16"/>
          <w:shd w:val="clear" w:color="auto" w:fill="FFFFFF"/>
        </w:rPr>
        <w:t>3. Elimínese al final del literal h) del artículo 1, lo siguiente: </w:t>
      </w:r>
      <w:r w:rsidRPr="00973C00">
        <w:rPr>
          <w:rFonts w:ascii="Tahoma" w:hAnsi="Tahoma" w:cs="Tahoma"/>
          <w:i/>
          <w:iCs/>
          <w:sz w:val="16"/>
          <w:szCs w:val="16"/>
          <w:shd w:val="clear" w:color="auto" w:fill="FFFFFF"/>
        </w:rPr>
        <w:t>“y,”</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sz w:val="16"/>
          <w:szCs w:val="16"/>
          <w:shd w:val="clear" w:color="auto" w:fill="FFFFFF"/>
        </w:rPr>
        <w:t>4. Agréguense a continuación del literal i) de artículo 1, los siguientes:</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i/>
          <w:iCs/>
          <w:sz w:val="16"/>
          <w:szCs w:val="16"/>
          <w:shd w:val="clear" w:color="auto" w:fill="FFFFFF"/>
        </w:rPr>
        <w:t>“j) Sujetos pasivos importadores habituales de bienes;</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i/>
          <w:iCs/>
          <w:sz w:val="16"/>
          <w:szCs w:val="16"/>
          <w:shd w:val="clear" w:color="auto" w:fill="FFFFFF"/>
        </w:rPr>
        <w:t>k) Sujetos pasivos que tengan la calidad de agentes de aduana, de conformidad con la licencia otorgada por el Servicio Nacional de Aduana del Ecuador, para el efecto;</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i/>
          <w:iCs/>
          <w:sz w:val="16"/>
          <w:szCs w:val="16"/>
          <w:shd w:val="clear" w:color="auto" w:fill="FFFFFF"/>
        </w:rPr>
        <w:t>l) Sujetos pasivos que presten servicios de transporte de valores y especies monetarias, a través de vehículos blindados; y,</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i/>
          <w:iCs/>
          <w:sz w:val="16"/>
          <w:szCs w:val="16"/>
          <w:shd w:val="clear" w:color="auto" w:fill="FFFFFF"/>
        </w:rPr>
        <w:t>m) Sujetos pasivos dedicados a la venta, cesión o transferencia de cartera, a cualquier título.”</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i/>
          <w:iCs/>
          <w:sz w:val="16"/>
          <w:szCs w:val="16"/>
          <w:shd w:val="clear" w:color="auto" w:fill="FFFFFF"/>
        </w:rPr>
        <w:t>5. A </w:t>
      </w:r>
      <w:r w:rsidRPr="00973C00">
        <w:rPr>
          <w:rFonts w:ascii="Tahoma" w:hAnsi="Tahoma" w:cs="Tahoma"/>
          <w:sz w:val="16"/>
          <w:szCs w:val="16"/>
          <w:shd w:val="clear" w:color="auto" w:fill="FFFFFF"/>
        </w:rPr>
        <w:t>continuación de la Disposición General Tercera, inclúyase la siguiente disposición general:</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i/>
          <w:iCs/>
          <w:sz w:val="16"/>
          <w:szCs w:val="16"/>
          <w:shd w:val="clear" w:color="auto" w:fill="FFFFFF"/>
        </w:rPr>
        <w:t>“CUARTA: Para efectos de lo establecido en el literal j) del artículo 1 de la presente Resolución, entiéndase como importador habitual de bienes a los sujetos pasivos que:</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i/>
          <w:iCs/>
          <w:sz w:val="16"/>
          <w:szCs w:val="16"/>
          <w:shd w:val="clear" w:color="auto" w:fill="FFFFFF"/>
        </w:rPr>
        <w:t>a) Sus importaciones netas sean iguales o superiores al 25% del total de sus compras netas anuales del ejercicio</w:t>
      </w:r>
      <w:r w:rsidRPr="00973C00">
        <w:rPr>
          <w:rFonts w:ascii="Tahoma" w:hAnsi="Tahoma" w:cs="Tahoma"/>
          <w:sz w:val="16"/>
          <w:szCs w:val="16"/>
          <w:shd w:val="clear" w:color="auto" w:fill="FFFFFF"/>
        </w:rPr>
        <w:t> </w:t>
      </w:r>
      <w:r w:rsidRPr="00973C00">
        <w:rPr>
          <w:rFonts w:ascii="Tahoma" w:hAnsi="Tahoma" w:cs="Tahoma"/>
          <w:i/>
          <w:iCs/>
          <w:sz w:val="16"/>
          <w:szCs w:val="16"/>
          <w:shd w:val="clear" w:color="auto" w:fill="FFFFFF"/>
        </w:rPr>
        <w:t>fiscal anterior; y,</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i/>
          <w:iCs/>
          <w:sz w:val="16"/>
          <w:szCs w:val="16"/>
          <w:shd w:val="clear" w:color="auto" w:fill="FFFFFF"/>
        </w:rPr>
        <w:t>b) Sus ingresos brutos anuales del ejercicio fiscal anterior sean iguales o superiores al valor de ingresos establecido para estar obligados a llevar contabilidad. “</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sz w:val="16"/>
          <w:szCs w:val="16"/>
          <w:shd w:val="clear" w:color="auto" w:fill="FFFFFF"/>
        </w:rPr>
        <w:t>6. En la Disposición Transitoria Única, sustitúyase la frase: “</w:t>
      </w:r>
      <w:r w:rsidRPr="00973C00">
        <w:rPr>
          <w:rFonts w:ascii="Tahoma" w:hAnsi="Tahoma" w:cs="Tahoma"/>
          <w:i/>
          <w:iCs/>
          <w:sz w:val="16"/>
          <w:szCs w:val="16"/>
          <w:shd w:val="clear" w:color="auto" w:fill="FFFFFF"/>
        </w:rPr>
        <w:t>sean iguales o superiores al monto contemplado para pequeñas empresas” </w:t>
      </w:r>
      <w:r w:rsidRPr="00973C00">
        <w:rPr>
          <w:rFonts w:ascii="Tahoma" w:hAnsi="Tahoma" w:cs="Tahoma"/>
          <w:sz w:val="16"/>
          <w:szCs w:val="16"/>
          <w:shd w:val="clear" w:color="auto" w:fill="FFFFFF"/>
        </w:rPr>
        <w:t>por la siguiente: “</w:t>
      </w:r>
      <w:r w:rsidRPr="00973C00">
        <w:rPr>
          <w:rFonts w:ascii="Tahoma" w:hAnsi="Tahoma" w:cs="Tahoma"/>
          <w:i/>
          <w:iCs/>
          <w:sz w:val="16"/>
          <w:szCs w:val="16"/>
          <w:shd w:val="clear" w:color="auto" w:fill="FFFFFF"/>
        </w:rPr>
        <w:t>se encuentren dentro del rango de ingresos previstos en la normativa vigente para pequeñas empresas”</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sz w:val="16"/>
          <w:szCs w:val="16"/>
          <w:shd w:val="clear" w:color="auto" w:fill="FFFFFF"/>
        </w:rPr>
        <w:t>Artículo 2.-Todas las unidades del Servicio de Rentas Internas deberán considerar lo dispuesto en la presente Resolución dentro de sus respectivos procesos de control.</w:t>
      </w:r>
      <w:r w:rsidRPr="00973C00">
        <w:rPr>
          <w:rFonts w:ascii="Tahoma" w:hAnsi="Tahoma" w:cs="Tahoma"/>
          <w:sz w:val="16"/>
          <w:szCs w:val="16"/>
        </w:rPr>
        <w:br/>
      </w:r>
      <w:r w:rsidRPr="00973C00">
        <w:rPr>
          <w:rFonts w:ascii="Tahoma" w:hAnsi="Tahoma" w:cs="Tahoma"/>
          <w:sz w:val="16"/>
          <w:szCs w:val="16"/>
        </w:rPr>
        <w:br/>
      </w:r>
      <w:r w:rsidRPr="00973C00">
        <w:rPr>
          <w:rFonts w:ascii="Tahoma" w:hAnsi="Tahoma" w:cs="Tahoma"/>
          <w:sz w:val="16"/>
          <w:szCs w:val="16"/>
          <w:shd w:val="clear" w:color="auto" w:fill="FFFFFF"/>
        </w:rPr>
        <w:t>DISPOSICIÓN FINAL.- La presente Resolución entrará en vigencia a partir de su publicación en el Registro Oficial, no obstante, la reforma establecida en el numeral 4 del artículo 1 de este acto normativo será aplicable a partir del 01 de junio de 2018.</w:t>
      </w:r>
    </w:p>
    <w:p w:rsidR="001C2B42" w:rsidRDefault="001C2B42" w:rsidP="001C2B42">
      <w:pPr>
        <w:shd w:val="clear" w:color="auto" w:fill="FFFFFF"/>
        <w:spacing w:after="0" w:line="240" w:lineRule="auto"/>
        <w:rPr>
          <w:rFonts w:ascii="Tahoma" w:hAnsi="Tahoma" w:cs="Tahoma"/>
          <w:sz w:val="16"/>
          <w:szCs w:val="16"/>
          <w:shd w:val="clear" w:color="auto" w:fill="FFFFFF"/>
        </w:rPr>
      </w:pPr>
    </w:p>
    <w:p w:rsidR="001C2B42" w:rsidRDefault="001C2B42" w:rsidP="001C2B42">
      <w:pPr>
        <w:shd w:val="clear" w:color="auto" w:fill="FFFFFF"/>
        <w:spacing w:after="0" w:line="240" w:lineRule="auto"/>
        <w:rPr>
          <w:rFonts w:ascii="Tahoma" w:hAnsi="Tahoma" w:cs="Tahoma"/>
          <w:sz w:val="16"/>
          <w:szCs w:val="16"/>
          <w:shd w:val="clear" w:color="auto" w:fill="FFFFFF"/>
        </w:rPr>
      </w:pPr>
    </w:p>
    <w:p w:rsidR="001C2B42" w:rsidRDefault="001C2B42" w:rsidP="001C2B42">
      <w:pPr>
        <w:shd w:val="clear" w:color="auto" w:fill="FFFFFF"/>
        <w:spacing w:after="0" w:line="240" w:lineRule="auto"/>
        <w:rPr>
          <w:rFonts w:ascii="Tahoma" w:hAnsi="Tahoma" w:cs="Tahoma"/>
          <w:sz w:val="16"/>
          <w:szCs w:val="16"/>
          <w:shd w:val="clear" w:color="auto" w:fill="FFFFFF"/>
        </w:rPr>
      </w:pPr>
    </w:p>
    <w:p w:rsidR="001C2B42" w:rsidRDefault="001C2B42" w:rsidP="001C2B42">
      <w:pPr>
        <w:shd w:val="clear" w:color="auto" w:fill="FFFFFF"/>
        <w:spacing w:after="0" w:line="240" w:lineRule="auto"/>
        <w:rPr>
          <w:rFonts w:ascii="Tahoma" w:hAnsi="Tahoma" w:cs="Tahoma"/>
          <w:sz w:val="16"/>
          <w:szCs w:val="16"/>
          <w:shd w:val="clear" w:color="auto" w:fill="FFFFFF"/>
        </w:rPr>
      </w:pPr>
    </w:p>
    <w:p w:rsidR="001C2B42" w:rsidRPr="00134544" w:rsidRDefault="001C2B42" w:rsidP="001C2B42">
      <w:pPr>
        <w:shd w:val="clear" w:color="auto" w:fill="FFFFFF"/>
        <w:spacing w:after="0" w:line="240" w:lineRule="auto"/>
        <w:rPr>
          <w:rFonts w:ascii="Arial" w:eastAsia="Times New Roman" w:hAnsi="Arial" w:cs="Arial"/>
          <w:b/>
          <w:color w:val="262626" w:themeColor="text1" w:themeTint="D9"/>
          <w:sz w:val="24"/>
          <w:szCs w:val="48"/>
          <w:lang w:val="es-EC" w:eastAsia="es-EC"/>
        </w:rPr>
      </w:pPr>
      <w:bookmarkStart w:id="1" w:name="_GoBack"/>
      <w:r w:rsidRPr="00134544">
        <w:rPr>
          <w:rFonts w:ascii="Arial" w:eastAsia="Times New Roman" w:hAnsi="Arial" w:cs="Arial"/>
          <w:b/>
          <w:color w:val="262626" w:themeColor="text1" w:themeTint="D9"/>
          <w:sz w:val="24"/>
          <w:szCs w:val="48"/>
          <w:lang w:val="es-EC" w:eastAsia="es-EC"/>
        </w:rPr>
        <w:t xml:space="preserve">Suplemento </w:t>
      </w:r>
      <w:r w:rsidR="00134544">
        <w:rPr>
          <w:rFonts w:ascii="Arial" w:eastAsia="Times New Roman" w:hAnsi="Arial" w:cs="Arial"/>
          <w:b/>
          <w:color w:val="262626" w:themeColor="text1" w:themeTint="D9"/>
          <w:sz w:val="24"/>
          <w:szCs w:val="48"/>
          <w:lang w:val="es-EC" w:eastAsia="es-EC"/>
        </w:rPr>
        <w:t xml:space="preserve">Registro Oficial </w:t>
      </w:r>
      <w:r w:rsidRPr="00134544">
        <w:rPr>
          <w:rFonts w:ascii="Arial" w:eastAsia="Times New Roman" w:hAnsi="Arial" w:cs="Arial"/>
          <w:b/>
          <w:color w:val="262626" w:themeColor="text1" w:themeTint="D9"/>
          <w:sz w:val="24"/>
          <w:szCs w:val="48"/>
          <w:lang w:val="es-EC" w:eastAsia="es-EC"/>
        </w:rPr>
        <w:t>No. 118,</w:t>
      </w:r>
      <w:r w:rsidR="00134544">
        <w:rPr>
          <w:rFonts w:ascii="Arial" w:eastAsia="Times New Roman" w:hAnsi="Arial" w:cs="Arial"/>
          <w:b/>
          <w:color w:val="262626" w:themeColor="text1" w:themeTint="D9"/>
          <w:sz w:val="24"/>
          <w:szCs w:val="48"/>
          <w:lang w:val="es-EC" w:eastAsia="es-EC"/>
        </w:rPr>
        <w:t xml:space="preserve"> </w:t>
      </w:r>
      <w:r w:rsidRPr="00134544">
        <w:rPr>
          <w:rFonts w:ascii="Arial" w:eastAsia="Times New Roman" w:hAnsi="Arial" w:cs="Arial"/>
          <w:b/>
          <w:color w:val="262626" w:themeColor="text1" w:themeTint="D9"/>
          <w:sz w:val="24"/>
          <w:szCs w:val="48"/>
          <w:lang w:val="es-EC" w:eastAsia="es-EC"/>
        </w:rPr>
        <w:t>Lunes 13 de Noviembre de 2017</w:t>
      </w:r>
    </w:p>
    <w:p w:rsidR="001C2B42" w:rsidRPr="00134544" w:rsidRDefault="001C2B42" w:rsidP="00134544">
      <w:pPr>
        <w:pStyle w:val="Prrafodelista"/>
        <w:shd w:val="clear" w:color="auto" w:fill="FFFFFF"/>
        <w:spacing w:after="0" w:line="240" w:lineRule="auto"/>
        <w:jc w:val="both"/>
        <w:rPr>
          <w:rFonts w:ascii="Tahoma" w:hAnsi="Tahoma" w:cs="Tahoma"/>
          <w:b/>
          <w:color w:val="595959" w:themeColor="text1" w:themeTint="A6"/>
        </w:rPr>
      </w:pPr>
    </w:p>
    <w:p w:rsidR="001C2B42" w:rsidRPr="00134544" w:rsidRDefault="00134544" w:rsidP="00134544">
      <w:pPr>
        <w:pStyle w:val="Prrafodelista"/>
        <w:numPr>
          <w:ilvl w:val="0"/>
          <w:numId w:val="23"/>
        </w:numPr>
        <w:shd w:val="clear" w:color="auto" w:fill="FFFFFF"/>
        <w:spacing w:after="0" w:line="240" w:lineRule="auto"/>
        <w:jc w:val="both"/>
        <w:rPr>
          <w:rFonts w:ascii="Tahoma" w:hAnsi="Tahoma" w:cs="Tahoma"/>
          <w:color w:val="595959" w:themeColor="text1" w:themeTint="A6"/>
        </w:rPr>
      </w:pPr>
      <w:r>
        <w:rPr>
          <w:rFonts w:ascii="Tahoma" w:hAnsi="Tahoma" w:cs="Tahoma"/>
          <w:b/>
          <w:color w:val="595959" w:themeColor="text1" w:themeTint="A6"/>
        </w:rPr>
        <w:t xml:space="preserve">Resolución </w:t>
      </w:r>
      <w:hyperlink r:id="rId16" w:history="1">
        <w:r w:rsidR="001C2B42" w:rsidRPr="00134544">
          <w:rPr>
            <w:rFonts w:ascii="Tahoma" w:hAnsi="Tahoma" w:cs="Tahoma"/>
            <w:b/>
            <w:color w:val="595959" w:themeColor="text1" w:themeTint="A6"/>
          </w:rPr>
          <w:t>NAC-DGERCGC17-00000552</w:t>
        </w:r>
      </w:hyperlink>
      <w:r w:rsidR="001C2B42" w:rsidRPr="00134544">
        <w:rPr>
          <w:rFonts w:ascii="Tahoma" w:hAnsi="Tahoma" w:cs="Tahoma"/>
          <w:b/>
          <w:color w:val="595959" w:themeColor="text1" w:themeTint="A6"/>
        </w:rPr>
        <w:t xml:space="preserve">: </w:t>
      </w:r>
      <w:proofErr w:type="spellStart"/>
      <w:r w:rsidR="001C2B42" w:rsidRPr="00134544">
        <w:rPr>
          <w:rFonts w:ascii="Tahoma" w:hAnsi="Tahoma" w:cs="Tahoma"/>
          <w:color w:val="595959" w:themeColor="text1" w:themeTint="A6"/>
        </w:rPr>
        <w:t>Establécense</w:t>
      </w:r>
      <w:proofErr w:type="spellEnd"/>
      <w:r w:rsidR="001C2B42" w:rsidRPr="00134544">
        <w:rPr>
          <w:rFonts w:ascii="Tahoma" w:hAnsi="Tahoma" w:cs="Tahoma"/>
          <w:color w:val="595959" w:themeColor="text1" w:themeTint="A6"/>
        </w:rPr>
        <w:t xml:space="preserve"> los montos máximos para la emisión de comprobantes de venta por parte de los sujetos pasivos inscritos en el Régimen Impositivo Simplificado</w:t>
      </w:r>
    </w:p>
    <w:p w:rsidR="001C2B42" w:rsidRPr="00134544" w:rsidRDefault="001C2B42" w:rsidP="00134544">
      <w:pPr>
        <w:shd w:val="clear" w:color="auto" w:fill="FFFFFF"/>
        <w:spacing w:after="0" w:line="240" w:lineRule="auto"/>
        <w:ind w:left="708"/>
        <w:rPr>
          <w:rFonts w:ascii="Tahoma" w:eastAsia="Times New Roman" w:hAnsi="Tahoma" w:cs="Tahoma"/>
          <w:sz w:val="16"/>
          <w:szCs w:val="16"/>
          <w:lang w:val="es-EC" w:eastAsia="es-EC"/>
        </w:rPr>
      </w:pPr>
    </w:p>
    <w:p w:rsidR="00134544" w:rsidRDefault="001C2B42" w:rsidP="00134544">
      <w:pPr>
        <w:shd w:val="clear" w:color="auto" w:fill="FFFFFF"/>
        <w:spacing w:after="0" w:line="240" w:lineRule="auto"/>
        <w:jc w:val="center"/>
        <w:rPr>
          <w:rFonts w:ascii="Tahoma" w:eastAsia="Times New Roman" w:hAnsi="Tahoma" w:cs="Tahoma"/>
          <w:sz w:val="16"/>
          <w:szCs w:val="16"/>
          <w:lang w:val="es-EC" w:eastAsia="es-EC"/>
        </w:rPr>
      </w:pPr>
      <w:r w:rsidRPr="001C2B42">
        <w:rPr>
          <w:rFonts w:ascii="Tahoma" w:eastAsia="Times New Roman" w:hAnsi="Tahoma" w:cs="Tahoma"/>
          <w:sz w:val="16"/>
          <w:szCs w:val="16"/>
          <w:lang w:val="es-EC" w:eastAsia="es-EC"/>
        </w:rPr>
        <w:t>Resuelve:</w:t>
      </w:r>
    </w:p>
    <w:p w:rsidR="001C2B42" w:rsidRPr="001C2B42" w:rsidRDefault="001C2B42" w:rsidP="00134544">
      <w:pPr>
        <w:shd w:val="clear" w:color="auto" w:fill="FFFFFF"/>
        <w:spacing w:after="0" w:line="240" w:lineRule="auto"/>
        <w:rPr>
          <w:rFonts w:ascii="Tahoma" w:eastAsia="Times New Roman" w:hAnsi="Tahoma" w:cs="Tahoma"/>
          <w:sz w:val="16"/>
          <w:szCs w:val="16"/>
          <w:lang w:val="es-EC" w:eastAsia="es-EC"/>
        </w:rPr>
      </w:pPr>
      <w:r w:rsidRPr="001C2B42">
        <w:rPr>
          <w:rFonts w:ascii="Tahoma" w:eastAsia="Times New Roman" w:hAnsi="Tahoma" w:cs="Tahoma"/>
          <w:sz w:val="16"/>
          <w:szCs w:val="16"/>
          <w:lang w:val="es-EC" w:eastAsia="es-EC"/>
        </w:rPr>
        <w:br/>
        <w:t>Establecer los montos máximos para la emisión de comprobantes de venta por parte de los sujetos pasivos inscritos en el Régimen Impositivo Simplificado</w:t>
      </w:r>
      <w:r w:rsidRPr="001C2B42">
        <w:rPr>
          <w:rFonts w:ascii="Tahoma" w:eastAsia="Times New Roman" w:hAnsi="Tahoma" w:cs="Tahoma"/>
          <w:sz w:val="16"/>
          <w:szCs w:val="16"/>
          <w:lang w:val="es-EC" w:eastAsia="es-EC"/>
        </w:rPr>
        <w:br/>
      </w:r>
      <w:r w:rsidRPr="001C2B42">
        <w:rPr>
          <w:rFonts w:ascii="Tahoma" w:eastAsia="Times New Roman" w:hAnsi="Tahoma" w:cs="Tahoma"/>
          <w:sz w:val="16"/>
          <w:szCs w:val="16"/>
          <w:lang w:val="es-EC" w:eastAsia="es-EC"/>
        </w:rPr>
        <w:br/>
        <w:t xml:space="preserve">Artículo 1.- ÚNICO.- Los sujetos pasivos inscritos en el Régimen Impositivo Simplificado podrán dentro de cada mes, de acuerdo a la </w:t>
      </w:r>
      <w:r w:rsidRPr="001C2B42">
        <w:rPr>
          <w:rFonts w:ascii="Tahoma" w:eastAsia="Times New Roman" w:hAnsi="Tahoma" w:cs="Tahoma"/>
          <w:sz w:val="16"/>
          <w:szCs w:val="16"/>
          <w:lang w:val="es-EC" w:eastAsia="es-EC"/>
        </w:rPr>
        <w:lastRenderedPageBreak/>
        <w:t>categoría que corresponda, emitir comprobantes de venta únicamente hasta los montos máximos señalados a continuación, sin que se limite el número de comprobantes que el sujeto pasivo pueda emitir: </w:t>
      </w:r>
    </w:p>
    <w:p w:rsidR="001C2B42" w:rsidRPr="001C2B42" w:rsidRDefault="001C2B42" w:rsidP="00134544">
      <w:pPr>
        <w:shd w:val="clear" w:color="auto" w:fill="FFFFFF"/>
        <w:spacing w:after="0" w:line="240" w:lineRule="auto"/>
        <w:ind w:left="708"/>
        <w:rPr>
          <w:rFonts w:ascii="Tahoma" w:eastAsia="Times New Roman" w:hAnsi="Tahoma" w:cs="Tahoma"/>
          <w:sz w:val="16"/>
          <w:szCs w:val="16"/>
          <w:lang w:val="es-EC" w:eastAsia="es-EC"/>
        </w:rPr>
      </w:pPr>
    </w:p>
    <w:tbl>
      <w:tblPr>
        <w:tblW w:w="9765"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15"/>
        <w:gridCol w:w="799"/>
        <w:gridCol w:w="1096"/>
        <w:gridCol w:w="1171"/>
        <w:gridCol w:w="1171"/>
        <w:gridCol w:w="1171"/>
        <w:gridCol w:w="1171"/>
        <w:gridCol w:w="1171"/>
      </w:tblGrid>
      <w:tr w:rsidR="00134544" w:rsidRPr="00134544" w:rsidTr="00134544">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CATEGORÍA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1 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2 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3 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4 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5 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6 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7 </w:t>
            </w:r>
          </w:p>
        </w:tc>
      </w:tr>
      <w:tr w:rsidR="00134544" w:rsidRPr="00134544" w:rsidTr="00134544">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MONTO DE INGRESOS EN USD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0 A 5.000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5.001 A 10.000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10.001 A 20.000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20.001 A 30.000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30.001 A 40.000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40.001 A 50.000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50.001 A 60.000 </w:t>
            </w:r>
          </w:p>
        </w:tc>
      </w:tr>
      <w:tr w:rsidR="00134544" w:rsidRPr="00134544" w:rsidTr="00134544">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MONTO MÁXIMO MENSUAL EN USD</w:t>
            </w:r>
            <w:r w:rsidRPr="001C2B42">
              <w:rPr>
                <w:rFonts w:ascii="Tahoma" w:eastAsia="Times New Roman" w:hAnsi="Tahoma" w:cs="Tahoma"/>
                <w:sz w:val="14"/>
                <w:szCs w:val="16"/>
                <w:lang w:val="es-EC" w:eastAsia="es-EC"/>
              </w:rPr>
              <w:br/>
            </w:r>
            <w:r w:rsidRPr="001C2B42">
              <w:rPr>
                <w:rFonts w:ascii="Tahoma" w:eastAsia="Times New Roman" w:hAnsi="Tahoma" w:cs="Tahoma"/>
                <w:sz w:val="14"/>
                <w:szCs w:val="16"/>
                <w:lang w:val="es-EC" w:eastAsia="es-EC"/>
              </w:rPr>
              <w:br/>
              <w:t>(todas las actividades)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420,00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850,00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1.700,00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2.500,00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3.350,00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4.200,00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C2B42" w:rsidRPr="001C2B42" w:rsidRDefault="001C2B42" w:rsidP="001C2B42">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5.000,00</w:t>
            </w:r>
          </w:p>
        </w:tc>
      </w:tr>
    </w:tbl>
    <w:p w:rsidR="001C2B42" w:rsidRPr="001C2B42" w:rsidRDefault="001C2B42" w:rsidP="00134544">
      <w:pPr>
        <w:shd w:val="clear" w:color="auto" w:fill="FFFFFF"/>
        <w:spacing w:after="0" w:line="240" w:lineRule="auto"/>
        <w:ind w:left="708"/>
        <w:rPr>
          <w:rFonts w:ascii="Tahoma" w:eastAsia="Times New Roman" w:hAnsi="Tahoma" w:cs="Tahoma"/>
          <w:sz w:val="16"/>
          <w:szCs w:val="16"/>
          <w:lang w:val="es-EC" w:eastAsia="es-EC"/>
        </w:rPr>
      </w:pPr>
    </w:p>
    <w:p w:rsidR="001C2B42" w:rsidRPr="001C2B42" w:rsidRDefault="001C2B42" w:rsidP="00134544">
      <w:pPr>
        <w:shd w:val="clear" w:color="auto" w:fill="FFFFFF"/>
        <w:spacing w:after="0" w:line="240" w:lineRule="auto"/>
        <w:rPr>
          <w:rFonts w:ascii="Tahoma" w:eastAsia="Times New Roman" w:hAnsi="Tahoma" w:cs="Tahoma"/>
          <w:sz w:val="20"/>
          <w:szCs w:val="20"/>
          <w:lang w:val="es-EC" w:eastAsia="es-EC"/>
        </w:rPr>
      </w:pPr>
      <w:r w:rsidRPr="001C2B42">
        <w:rPr>
          <w:rFonts w:ascii="Tahoma" w:eastAsia="Times New Roman" w:hAnsi="Tahoma" w:cs="Tahoma"/>
          <w:sz w:val="16"/>
          <w:szCs w:val="16"/>
          <w:lang w:val="es-EC" w:eastAsia="es-EC"/>
        </w:rPr>
        <w:t xml:space="preserve">Sin perjuicio de los montos máximos mensuales por categoría antes referidos, los sujetos pasivos inscritos en el Régimen Impositivo Simplificado podrán emitir comprobantes de venta con valores superiores a los señalados, hasta por tres (3) meses en un mismo ejercicio fiscal, considerando el nivel de </w:t>
      </w:r>
      <w:proofErr w:type="spellStart"/>
      <w:r w:rsidRPr="001C2B42">
        <w:rPr>
          <w:rFonts w:ascii="Tahoma" w:eastAsia="Times New Roman" w:hAnsi="Tahoma" w:cs="Tahoma"/>
          <w:sz w:val="16"/>
          <w:szCs w:val="16"/>
          <w:lang w:val="es-EC" w:eastAsia="es-EC"/>
        </w:rPr>
        <w:t>transaccionalidad</w:t>
      </w:r>
      <w:proofErr w:type="spellEnd"/>
      <w:r w:rsidRPr="001C2B42">
        <w:rPr>
          <w:rFonts w:ascii="Tahoma" w:eastAsia="Times New Roman" w:hAnsi="Tahoma" w:cs="Tahoma"/>
          <w:sz w:val="16"/>
          <w:szCs w:val="16"/>
          <w:lang w:val="es-EC" w:eastAsia="es-EC"/>
        </w:rPr>
        <w:t xml:space="preserve"> que se presente en tales períodos.</w:t>
      </w:r>
      <w:r w:rsidRPr="001C2B42">
        <w:rPr>
          <w:rFonts w:ascii="Tahoma" w:eastAsia="Times New Roman" w:hAnsi="Tahoma" w:cs="Tahoma"/>
          <w:sz w:val="16"/>
          <w:szCs w:val="16"/>
          <w:lang w:val="es-EC" w:eastAsia="es-EC"/>
        </w:rPr>
        <w:br/>
      </w:r>
      <w:r w:rsidRPr="001C2B42">
        <w:rPr>
          <w:rFonts w:ascii="Tahoma" w:eastAsia="Times New Roman" w:hAnsi="Tahoma" w:cs="Tahoma"/>
          <w:sz w:val="16"/>
          <w:szCs w:val="16"/>
          <w:lang w:val="es-EC" w:eastAsia="es-EC"/>
        </w:rPr>
        <w:br/>
        <w:t>No obstante, la suma de la totalidad de los comprobantes emitidos en el respectivo ejercicio fiscal deberá encontrarse dentro de los límites máximos de ingresos establecidos, de acuerdo a la categoría en la que el sujeto pasivo se encuentre ubicado.</w:t>
      </w:r>
      <w:r w:rsidRPr="001C2B42">
        <w:rPr>
          <w:rFonts w:ascii="Tahoma" w:eastAsia="Times New Roman" w:hAnsi="Tahoma" w:cs="Tahoma"/>
          <w:sz w:val="16"/>
          <w:szCs w:val="16"/>
          <w:lang w:val="es-EC" w:eastAsia="es-EC"/>
        </w:rPr>
        <w:br/>
      </w:r>
      <w:r w:rsidRPr="001C2B42">
        <w:rPr>
          <w:rFonts w:ascii="Tahoma" w:eastAsia="Times New Roman" w:hAnsi="Tahoma" w:cs="Tahoma"/>
          <w:sz w:val="16"/>
          <w:szCs w:val="16"/>
          <w:lang w:val="es-EC" w:eastAsia="es-EC"/>
        </w:rPr>
        <w:br/>
        <w:t>DISPOSICIÓN DEROGATORIA.- Deróguese la Resolución No. NAC-DGERCGC13-00883, publicada en el Segundo Suplemento del Registro Oficial No. 149 de 23 de diciembre de 2013, y sus reformas.</w:t>
      </w:r>
      <w:r w:rsidRPr="001C2B42">
        <w:rPr>
          <w:rFonts w:ascii="Tahoma" w:eastAsia="Times New Roman" w:hAnsi="Tahoma" w:cs="Tahoma"/>
          <w:sz w:val="16"/>
          <w:szCs w:val="16"/>
          <w:lang w:val="es-EC" w:eastAsia="es-EC"/>
        </w:rPr>
        <w:br/>
      </w:r>
      <w:r w:rsidRPr="001C2B42">
        <w:rPr>
          <w:rFonts w:ascii="Tahoma" w:eastAsia="Times New Roman" w:hAnsi="Tahoma" w:cs="Tahoma"/>
          <w:sz w:val="16"/>
          <w:szCs w:val="16"/>
          <w:lang w:val="es-EC" w:eastAsia="es-EC"/>
        </w:rPr>
        <w:br/>
        <w:t>DISPOSICIÓN TRANSITORIA.- En el caso de contribuyentes que a la fecha de entrada en vigencia de la presente Resolución mantengan comprobantes de venta vigentes, podrán emitirlos considerando los límites establecidos en este acto normativo, hasta el plazo de autorización de los mismos.</w:t>
      </w:r>
      <w:r w:rsidRPr="001C2B42">
        <w:rPr>
          <w:rFonts w:ascii="Tahoma" w:eastAsia="Times New Roman" w:hAnsi="Tahoma" w:cs="Tahoma"/>
          <w:sz w:val="16"/>
          <w:szCs w:val="16"/>
          <w:lang w:val="es-EC" w:eastAsia="es-EC"/>
        </w:rPr>
        <w:br/>
      </w:r>
      <w:r w:rsidRPr="001C2B42">
        <w:rPr>
          <w:rFonts w:ascii="Tahoma" w:eastAsia="Times New Roman" w:hAnsi="Tahoma" w:cs="Tahoma"/>
          <w:sz w:val="16"/>
          <w:szCs w:val="16"/>
          <w:lang w:val="es-EC" w:eastAsia="es-EC"/>
        </w:rPr>
        <w:br/>
        <w:t>DISPOSICIÓN FINAL.- La presente Resolución entrará en vigencia a partir de su publicación en el Registro Oficial.</w:t>
      </w:r>
    </w:p>
    <w:p w:rsidR="00B55B25" w:rsidRDefault="00B55B25" w:rsidP="001C2B42">
      <w:pPr>
        <w:shd w:val="clear" w:color="auto" w:fill="FFFFFF"/>
        <w:spacing w:after="0" w:line="240" w:lineRule="auto"/>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bookmarkEnd w:id="1"/>
    <w:p w:rsidR="00B55B25" w:rsidRDefault="00B55B25" w:rsidP="001C2B42">
      <w:pPr>
        <w:shd w:val="clear" w:color="auto" w:fill="FFFFFF"/>
        <w:spacing w:after="0" w:line="240" w:lineRule="auto"/>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C927EB" w:rsidRPr="0061408F" w:rsidRDefault="00C927EB" w:rsidP="001C2B42">
      <w:pPr>
        <w:shd w:val="clear" w:color="auto" w:fill="FFFFFF"/>
        <w:spacing w:after="0" w:line="240" w:lineRule="auto"/>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61408F">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MINISTERIO DE TRABAJO:</w:t>
      </w:r>
    </w:p>
    <w:p w:rsidR="00C927EB" w:rsidRPr="0061408F" w:rsidRDefault="00C927EB" w:rsidP="00C927EB">
      <w:pPr>
        <w:shd w:val="clear" w:color="auto" w:fill="FFFFFF"/>
        <w:spacing w:after="0" w:line="240" w:lineRule="auto"/>
        <w:rPr>
          <w:rFonts w:ascii="Arial" w:eastAsia="Times New Roman" w:hAnsi="Arial" w:cs="Arial"/>
          <w:b/>
          <w:color w:val="262626" w:themeColor="text1" w:themeTint="D9"/>
          <w:sz w:val="24"/>
          <w:szCs w:val="48"/>
          <w:lang w:val="es-EC" w:eastAsia="es-EC"/>
        </w:rPr>
      </w:pPr>
    </w:p>
    <w:p w:rsidR="00C927EB" w:rsidRPr="0061408F" w:rsidRDefault="00C927EB" w:rsidP="00C927EB">
      <w:pPr>
        <w:shd w:val="clear" w:color="auto" w:fill="FFFFFF"/>
        <w:spacing w:after="0" w:line="240" w:lineRule="auto"/>
        <w:rPr>
          <w:rFonts w:ascii="Arial" w:eastAsia="Times New Roman" w:hAnsi="Arial" w:cs="Arial"/>
          <w:b/>
          <w:color w:val="262626" w:themeColor="text1" w:themeTint="D9"/>
          <w:sz w:val="24"/>
          <w:szCs w:val="48"/>
          <w:lang w:val="es-EC" w:eastAsia="es-EC"/>
        </w:rPr>
      </w:pPr>
      <w:r w:rsidRPr="0061408F">
        <w:rPr>
          <w:rFonts w:ascii="Arial" w:eastAsia="Times New Roman" w:hAnsi="Arial" w:cs="Arial"/>
          <w:b/>
          <w:color w:val="262626" w:themeColor="text1" w:themeTint="D9"/>
          <w:sz w:val="24"/>
          <w:szCs w:val="48"/>
          <w:lang w:val="es-EC" w:eastAsia="es-EC"/>
        </w:rPr>
        <w:t>Suplemento Registro Oficial No. 124, Martes 21 de Noviembre de 2017</w:t>
      </w:r>
    </w:p>
    <w:p w:rsidR="00C927EB" w:rsidRPr="0061408F" w:rsidRDefault="00C927EB" w:rsidP="00C927EB">
      <w:pPr>
        <w:spacing w:after="0" w:line="240" w:lineRule="auto"/>
        <w:jc w:val="both"/>
        <w:rPr>
          <w:rFonts w:ascii="Tahoma" w:eastAsia="Times New Roman" w:hAnsi="Tahoma" w:cs="Tahoma"/>
          <w:bCs/>
          <w:sz w:val="16"/>
          <w:szCs w:val="16"/>
          <w:lang w:val="es-EC" w:eastAsia="es-EC"/>
        </w:rPr>
      </w:pPr>
    </w:p>
    <w:p w:rsidR="00C927EB" w:rsidRDefault="00C927EB" w:rsidP="0061408F">
      <w:pPr>
        <w:pStyle w:val="Prrafodelista"/>
        <w:numPr>
          <w:ilvl w:val="0"/>
          <w:numId w:val="23"/>
        </w:numPr>
        <w:shd w:val="clear" w:color="auto" w:fill="FFFFFF"/>
        <w:spacing w:after="0" w:line="240" w:lineRule="auto"/>
        <w:jc w:val="both"/>
        <w:rPr>
          <w:rFonts w:ascii="Tahoma" w:hAnsi="Tahoma" w:cs="Tahoma"/>
          <w:color w:val="595959" w:themeColor="text1" w:themeTint="A6"/>
        </w:rPr>
      </w:pPr>
      <w:r w:rsidRPr="0061408F">
        <w:rPr>
          <w:rFonts w:ascii="Tahoma" w:hAnsi="Tahoma" w:cs="Tahoma"/>
          <w:b/>
          <w:color w:val="595959" w:themeColor="text1" w:themeTint="A6"/>
        </w:rPr>
        <w:t xml:space="preserve">Resolución </w:t>
      </w:r>
      <w:r w:rsidR="0061408F" w:rsidRPr="0061408F">
        <w:rPr>
          <w:rFonts w:ascii="Tahoma" w:hAnsi="Tahoma" w:cs="Tahoma"/>
          <w:b/>
          <w:color w:val="595959" w:themeColor="text1" w:themeTint="A6"/>
        </w:rPr>
        <w:t>MDT-2017-0168</w:t>
      </w:r>
      <w:r w:rsidR="0061408F" w:rsidRPr="0061408F">
        <w:rPr>
          <w:rFonts w:ascii="Tahoma" w:hAnsi="Tahoma" w:cs="Tahoma"/>
          <w:color w:val="595959" w:themeColor="text1" w:themeTint="A6"/>
        </w:rPr>
        <w:t xml:space="preserve">: </w:t>
      </w:r>
      <w:proofErr w:type="spellStart"/>
      <w:r w:rsidR="0061408F" w:rsidRPr="0061408F">
        <w:rPr>
          <w:rFonts w:ascii="Tahoma" w:hAnsi="Tahoma" w:cs="Tahoma"/>
          <w:color w:val="595959" w:themeColor="text1" w:themeTint="A6"/>
        </w:rPr>
        <w:t>Emítese</w:t>
      </w:r>
      <w:proofErr w:type="spellEnd"/>
      <w:r w:rsidR="0061408F" w:rsidRPr="0061408F">
        <w:rPr>
          <w:rFonts w:ascii="Tahoma" w:hAnsi="Tahoma" w:cs="Tahoma"/>
          <w:color w:val="595959" w:themeColor="text1" w:themeTint="A6"/>
        </w:rPr>
        <w:t xml:space="preserve"> la Norma técnica para el pago del viático por gastos de residencia y transporte para las y los servidores de las instituciones del Estado</w:t>
      </w:r>
      <w:r w:rsidR="0061408F">
        <w:rPr>
          <w:rFonts w:ascii="Tahoma" w:hAnsi="Tahoma" w:cs="Tahoma"/>
          <w:color w:val="595959" w:themeColor="text1" w:themeTint="A6"/>
        </w:rPr>
        <w:t>.</w:t>
      </w:r>
    </w:p>
    <w:p w:rsidR="0061408F" w:rsidRDefault="0061408F" w:rsidP="0061408F">
      <w:pPr>
        <w:pStyle w:val="Prrafodelista"/>
        <w:shd w:val="clear" w:color="auto" w:fill="FFFFFF"/>
        <w:spacing w:after="0" w:line="240" w:lineRule="auto"/>
        <w:jc w:val="both"/>
        <w:rPr>
          <w:rFonts w:ascii="Tahoma" w:hAnsi="Tahoma" w:cs="Tahoma"/>
          <w:b/>
          <w:color w:val="595959" w:themeColor="text1" w:themeTint="A6"/>
        </w:rPr>
      </w:pPr>
    </w:p>
    <w:p w:rsidR="0061408F" w:rsidRPr="0061408F" w:rsidRDefault="0061408F" w:rsidP="0061408F">
      <w:pPr>
        <w:shd w:val="clear" w:color="auto" w:fill="FFFFFF"/>
        <w:spacing w:after="0" w:line="240" w:lineRule="auto"/>
        <w:jc w:val="center"/>
        <w:rPr>
          <w:rFonts w:ascii="Tahoma" w:eastAsia="Times New Roman" w:hAnsi="Tahoma" w:cs="Tahoma"/>
          <w:sz w:val="16"/>
          <w:szCs w:val="16"/>
          <w:lang w:val="es-EC" w:eastAsia="es-EC"/>
        </w:rPr>
      </w:pPr>
      <w:r w:rsidRPr="0061408F">
        <w:rPr>
          <w:rFonts w:ascii="Tahoma" w:eastAsia="Times New Roman" w:hAnsi="Tahoma" w:cs="Tahoma"/>
          <w:sz w:val="16"/>
          <w:szCs w:val="16"/>
          <w:lang w:val="es-EC" w:eastAsia="es-EC"/>
        </w:rPr>
        <w:t>Acuerda: </w:t>
      </w:r>
    </w:p>
    <w:p w:rsidR="0061408F" w:rsidRPr="0061408F" w:rsidRDefault="0061408F" w:rsidP="0061408F">
      <w:pPr>
        <w:spacing w:after="0" w:line="240" w:lineRule="auto"/>
        <w:rPr>
          <w:rFonts w:ascii="Tahoma" w:eastAsia="Times New Roman" w:hAnsi="Tahoma" w:cs="Tahoma"/>
          <w:sz w:val="16"/>
          <w:szCs w:val="16"/>
          <w:lang w:val="es-EC" w:eastAsia="es-EC"/>
        </w:rPr>
      </w:pP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EMITIR LA NORMA TÉCNICA PARA EL PAGO DEL VIÁTICO POR GASTOS DE RESIDENCIA Y TRANSPORTE PARA LAS Y LOS SERVIDORES DE LAS INSTITUCIONES DEL ESTADO.</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Art. 1.- Del objeto.- Esta norma técnica tiene por objeto establecer la base normativa, técnica y procedimental que permita a las instituciones de las Funciones del Estado, viabilizar el cálculo y pago del viático por gastos de residencia y transporte para las y los servidores públicos.</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Art. 2.- Del ámbito de aplicación.- Las disposiciones de la presente norma técnica son de aplicación obligatoria en todas las instituciones del Estado determinadas en el artículo 3 de la Ley Orgánica del Servicio Público - LOSEP.</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Art. 3.- De la compensación por residencia.- Es el estipendio monetario o valor mensual que las y los servidores de las instituciones del Estado reciben para cubrir los gastos de vivienda, por concepto del traslado de su residencia y domicilio personal o familiar junto con la o el servidor, a otra ciudad en la cual debe prestar sus servicios. Se concederá el viático por gastos de residencia únicamente si el domicilio habitual personal o familiar, de la o el servidor, dista por lo menos 100 Km de la ciudad donde debe trasladar su residencia para prestar sus servicios.</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Para la aplicación de la presente norma técnica, se entenderá por </w:t>
      </w:r>
      <w:r w:rsidRPr="0061408F">
        <w:rPr>
          <w:rFonts w:ascii="Tahoma" w:eastAsia="Times New Roman" w:hAnsi="Tahoma" w:cs="Tahoma"/>
          <w:i/>
          <w:iCs/>
          <w:sz w:val="16"/>
          <w:szCs w:val="16"/>
          <w:shd w:val="clear" w:color="auto" w:fill="FFFFFF"/>
          <w:lang w:val="es-EC" w:eastAsia="es-EC"/>
        </w:rPr>
        <w:t>"domicilio personal" </w:t>
      </w:r>
      <w:r w:rsidRPr="0061408F">
        <w:rPr>
          <w:rFonts w:ascii="Tahoma" w:eastAsia="Times New Roman" w:hAnsi="Tahoma" w:cs="Tahoma"/>
          <w:sz w:val="16"/>
          <w:szCs w:val="16"/>
          <w:shd w:val="clear" w:color="auto" w:fill="FFFFFF"/>
          <w:lang w:val="es-EC" w:eastAsia="es-EC"/>
        </w:rPr>
        <w:t>aquel en el que vive la o el servidor; en cambio, </w:t>
      </w:r>
      <w:r w:rsidRPr="0061408F">
        <w:rPr>
          <w:rFonts w:ascii="Tahoma" w:eastAsia="Times New Roman" w:hAnsi="Tahoma" w:cs="Tahoma"/>
          <w:i/>
          <w:iCs/>
          <w:sz w:val="16"/>
          <w:szCs w:val="16"/>
          <w:shd w:val="clear" w:color="auto" w:fill="FFFFFF"/>
          <w:lang w:val="es-EC" w:eastAsia="es-EC"/>
        </w:rPr>
        <w:t>"domicilio familiar", </w:t>
      </w:r>
      <w:r w:rsidRPr="0061408F">
        <w:rPr>
          <w:rFonts w:ascii="Tahoma" w:eastAsia="Times New Roman" w:hAnsi="Tahoma" w:cs="Tahoma"/>
          <w:sz w:val="16"/>
          <w:szCs w:val="16"/>
          <w:shd w:val="clear" w:color="auto" w:fill="FFFFFF"/>
          <w:lang w:val="es-EC" w:eastAsia="es-EC"/>
        </w:rPr>
        <w:t>es aquel en el que vive la familia de la o el servidor.</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Art. 4.- Del pago por concepto de transporte.- Son los gastos en los que incurren las instituciones del Estado por concepto del pago de los pasajes de ida y retorno para la o el servidor que por el cumplimiento de sus actividades deben trasladarse a otra ciudad diferente a la de su residencia familiar habitual, y dista por lo menos de 100 km.</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Art. 5.- De la forma de cálculo.- El cálculo del viático por gastos de residencia y transporte, se realizará de la siguiente manera:</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a) Del pago del viático por gastos de residencia para las y los servidores.- Las y los servidores públicos previa autorización de la autoridad nominadora podrán recibir este reconocimiento una vez que se efectúe el cambio de lugar de residencia, contados desde la fecha de su contrato o nombramiento o de libre nombramiento y remoción, y se considerarán los siguientes niveles:</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 xml:space="preserve">1. Para las y los servidores ubicados en los grados 7 y 8 de la Escala de Remuneraciones Mensuales Unificadas del Nivel Jerárquico Superior, el viático por gastos de residencia será un valor fijo mensual de setecientos ocho dólares de los Estados Unidos de América (USD $708.00); igual valor les corresponderá a las o los Presidentes de las Funciones Legislativa, Judicial, Electoral y de Transparencia y </w:t>
      </w:r>
      <w:r w:rsidRPr="0061408F">
        <w:rPr>
          <w:rFonts w:ascii="Tahoma" w:eastAsia="Times New Roman" w:hAnsi="Tahoma" w:cs="Tahoma"/>
          <w:sz w:val="16"/>
          <w:szCs w:val="16"/>
          <w:shd w:val="clear" w:color="auto" w:fill="FFFFFF"/>
          <w:lang w:val="es-EC" w:eastAsia="es-EC"/>
        </w:rPr>
        <w:lastRenderedPageBreak/>
        <w:t>Control Social en caso de que tuvieren su domicilio habitual fuera de la ciudad en la cual presten sus servicios y por tal motivo deban trasladar su residencia; y,</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2. Para las y los servidores ubicados en los grados inferiores al 7 de la Escala de Remuneraciones Mensuales Unificadas del Nivel Jerárquico Superior y en los grupos ocupacionales de la Escala Nacional de Remuneraciones Mensuales Unificadas del Sector Público, el viático por gastos de residencia, será un valor fijo mensual de trescientos cincuenta y cuatro dólares de los Estados Unidos de América (USD $354.00).</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b) Del pago de transporte a las y los servidores.- A las y los servidores que ocupan puestos establecidos en la Escala de Remuneraciones Mensuales Unificadas del Nivel Jerárquico Superior, que por el cumplimiento de sus funciones deban trasladar su domicilio personal a una ciudad distinta a la de su residencia habitual, las instituciones en las que se encuentran prestando sus servicios les entregarán hasta dos (2) pasajes de ida y retorno en el mes, a fin de que por cualquier medio de transporte puedan trasladarse a sus domicilios familiares habituales los fines de semana y feriados establecidos en la ley.</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En el caso de que, a la o el servidor que por necesidades institucionales tenga que desplazarse a cumplir tareas oficiales o desempeñar actividades inherentes a su puesto y le corresponda viajar el día viernes o lunes a la ciudad donde se encuentra su domicilio familiar habitual, ese boleto o pasaje de avión deberá ser considerado como uno de los dos (2) pasajes a los que hace referencia el inciso anterior.</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Por ningún motivo las y los servidores recibirán en dinero los valores correspondientes para cubrir los gastos de transporte. Los boletos utilizados serán remitidos a la unidad financiera dentro de la semana siguiente a la que se haya utilizado este beneficio.</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El valor por concepto de transporte, debe ser la tarifa que regularmente aplican las compañías nacionales de transporte aéreo, terrestre o fluvial a la fecha de adquisición del correspondiente boleto o pasaje.</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Art. 6.- De la documentación.- La Unidad de Administración del Talento Humano - UATH institucional emitirá el informe previo al pago del viático por gastos de residencia sobre la base de la declaración juramentada que la o el servidor debe presentar al inicio de su gestión, en la que debe constar que tiene su domicilio habitual personal o familiar, ya sea fuera del país o de la ciudad en la cual va a prestar sus servicios, y dista por lo menos 100 km. de la ciudad donde debe trasladar en forma habitual su residencia.</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En caso de que la o el servidor comparta gastos de residencia, en la declaración juramentada deberá indicar que comparte gastos de residencia con otra u otras personas, cuyo monto será entregado de manera proporcional al número de servidoras y servidores que compartan la vivienda.</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La o el servidor deberá presentar copia de la factura mensual del canon de arrendamiento, emitida por el propietario del inmueble o arrendador, de acuerdo con lo previsto en el Reglamento de Comprobantes de Venta, Retención y Documentos Complementarios, expedido por el Servicio de Rentas Internas - SRI. La o el responsable de talento humano o quien haga sus veces de la institución, deberá verificar que la o el servidor solicitante del viático por gastos de residencia y transporte, no cuente con una propiedad a su nombre en la ciudad donde presta sus servicios y en la cual solicite el pago del viático por gastos de residencia. Se exceptúa de la presentación de estas facturas a las autoridades ubicadas en el grado 8 y 7 de la Escala de Remuneraciones Mensuales Unificadas del nivel jerárquico superior.</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La o el servidor deberá presentar los pases a bordo a la Unidad Financiera; en el caso de que la o el servidor, por asuntos de necesidad institucional no haya hecho uso de los pasajes descritos en el literal b) del artículo 5, deberá justificar mediante un informe remitido a la UATH institucional debidamente validado por el inmediato superior.</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La UATH institucional será la que realice el análisis de la procedencia de otorgar el pago viático por gastos de residencia previa la autorización de la máxima autoridad o su delegada o delegado, para aquello podrá realizar las verificaciones físicas que correspondan.</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Es de responsabilidad de la UATH, mantener un registro pormenorizado de aquellos servidores que tengan derecho y perciban estos beneficios legalmente autorizados dentro de cada ejercicio fiscal.</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Art. 7.- De la Unidad Financiera.- Con sustento en el informe de la UATH, sobre el derecho que tienen las y los servidores de percibir el viático por gastos de residencia y transporte y previa autorización de la autoridad nominadora, la unidad financiera verificará la disponibilidad presupuestaria y, de existir los fondos, realizará el cálculo y fijará los montos para el pago correspondiente de acuerdo a lo previsto en el artículo 5 de esta norma técnica.</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Corresponde a la Unidad Administrativa Financiera mantener el registro de los rubros cancelados por concepto del pago de viáticos por gastos de residencia y transporte dentro de cada ejercicio fiscal.</w:t>
      </w:r>
      <w:r w:rsidRPr="0061408F">
        <w:rPr>
          <w:rFonts w:ascii="Tahoma" w:eastAsia="Times New Roman" w:hAnsi="Tahoma" w:cs="Tahoma"/>
          <w:sz w:val="16"/>
          <w:szCs w:val="16"/>
          <w:lang w:val="es-EC" w:eastAsia="es-EC"/>
        </w:rPr>
        <w:br/>
      </w:r>
    </w:p>
    <w:p w:rsidR="0061408F" w:rsidRPr="0061408F" w:rsidRDefault="0061408F" w:rsidP="0061408F">
      <w:pPr>
        <w:shd w:val="clear" w:color="auto" w:fill="FFFFFF"/>
        <w:spacing w:after="0" w:line="240" w:lineRule="auto"/>
        <w:jc w:val="center"/>
        <w:rPr>
          <w:rFonts w:ascii="Tahoma" w:eastAsia="Times New Roman" w:hAnsi="Tahoma" w:cs="Tahoma"/>
          <w:sz w:val="16"/>
          <w:szCs w:val="16"/>
          <w:lang w:val="es-EC" w:eastAsia="es-EC"/>
        </w:rPr>
      </w:pPr>
      <w:r w:rsidRPr="0061408F">
        <w:rPr>
          <w:rFonts w:ascii="Tahoma" w:eastAsia="Times New Roman" w:hAnsi="Tahoma" w:cs="Tahoma"/>
          <w:sz w:val="16"/>
          <w:szCs w:val="16"/>
          <w:lang w:val="es-EC" w:eastAsia="es-EC"/>
        </w:rPr>
        <w:t>DISPOSICIONES GENERALES </w:t>
      </w:r>
    </w:p>
    <w:p w:rsidR="0061408F" w:rsidRPr="0061408F" w:rsidRDefault="0061408F" w:rsidP="0061408F">
      <w:pPr>
        <w:spacing w:after="0" w:line="240" w:lineRule="auto"/>
        <w:rPr>
          <w:rFonts w:ascii="Tahoma" w:eastAsia="Times New Roman" w:hAnsi="Tahoma" w:cs="Tahoma"/>
          <w:sz w:val="16"/>
          <w:szCs w:val="16"/>
          <w:lang w:val="es-EC" w:eastAsia="es-EC"/>
        </w:rPr>
      </w:pP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PRIMERA.- Del presupuesto institucional.- Los pagos por efectos de la aplicación del presente Acuerdo se efectuarán con cargo a los recursos presupuestados asignados a las instituciones del Estado, para lo cual la entidad pública deberá observar y cumplir lo dispuesto en el artículo 115 del Código Orgánico de Planificación y Finanzas Públicas y artículo 105 de la Ley Orgánica del Servicio Público.</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SEGUNDA- De las responsabilidades.- Las y los servidores encargados de autorizar y pagar el viático por gastos de residencia y transporte, y los beneficiarios de los mismos, serán personal y pecuniariamente responsables del estricto cumplimiento del presente Acuerdo.</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TERCERA.- Excepción al pago del viático por gastos de residencia.- La o el servidor que obtuvo un nombramiento permanente en una ciudad distinta a la de su residencia habitual y que al posesionarse del puesto aceptó las condiciones y requerimientos del cargo, lugar de trabajo y función que iba a desempeñar, tal condición no le acredita el derecho a este reconocimiento.</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lastRenderedPageBreak/>
        <w:br/>
      </w:r>
      <w:r w:rsidRPr="0061408F">
        <w:rPr>
          <w:rFonts w:ascii="Tahoma" w:eastAsia="Times New Roman" w:hAnsi="Tahoma" w:cs="Tahoma"/>
          <w:sz w:val="16"/>
          <w:szCs w:val="16"/>
          <w:shd w:val="clear" w:color="auto" w:fill="FFFFFF"/>
          <w:lang w:val="es-EC" w:eastAsia="es-EC"/>
        </w:rPr>
        <w:t>CUARTA.- De las nuevas contrataciones.- Las contrataciones de las y los servidores que realicen las instituciones del Estado a partir del 01 de septiembre de 2017, en ningún caso se les pagará el valor del viático por gastos de residencia establecido en el presente Acuerdo, a pesar de que la o el servidor tenga que trasladar su residencia habitual a otra ciudad en la cual deba prestar sus servicios.</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QUINTA.- De las excepciones.- Se excepciona de lo establecido en la Disposición General Cuarta del presente Acuerdo Ministerial, a la denominación de puesto de </w:t>
      </w:r>
      <w:r w:rsidRPr="0061408F">
        <w:rPr>
          <w:rFonts w:ascii="Tahoma" w:eastAsia="Times New Roman" w:hAnsi="Tahoma" w:cs="Tahoma"/>
          <w:i/>
          <w:iCs/>
          <w:sz w:val="16"/>
          <w:szCs w:val="16"/>
          <w:shd w:val="clear" w:color="auto" w:fill="FFFFFF"/>
          <w:lang w:val="es-EC" w:eastAsia="es-EC"/>
        </w:rPr>
        <w:t>??Agente de Tratamiento Penitenciario" </w:t>
      </w:r>
      <w:r w:rsidRPr="0061408F">
        <w:rPr>
          <w:rFonts w:ascii="Tahoma" w:eastAsia="Times New Roman" w:hAnsi="Tahoma" w:cs="Tahoma"/>
          <w:sz w:val="16"/>
          <w:szCs w:val="16"/>
          <w:shd w:val="clear" w:color="auto" w:fill="FFFFFF"/>
          <w:lang w:val="es-EC" w:eastAsia="es-EC"/>
        </w:rPr>
        <w:t>del Ministerio de Justicia, Derechos Humanos y Cultos, que para el efecto emitirá el acto normativo correspondiente, observando lo determinado en el presente Acuerdo; y, a las y los servidores ubicados en los grados 8,7 y 6 del nivel jerárquico superior; así como, a las máximas autoridades institucionales ubicadas en grados inferiores a los señalados.</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SEXTA.- De los Gobiernos Autónomos Descentralizados, Universidades y Escuelas Politécnicas Públicas y Empresas Públicas de la Función Ejecutiva.- Para el cálculo y pago del viático por gastos de residencia, deberán considerar como techos, los valores establecidos en el artículo 5 del presente Acuerdo y demás condiciones determinadas en esta norma técnica para lo cual le corresponde a cada Gobierno Autónomo Descentralizado, Universidad y Escuela Politécnica Pública y Empresas Públicas de la Función Ejecutiva emitir el acto normativo o resolución correspondiente que regule estos pagos, observando su real capacidad económica.</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SÉPTIMA.- Del incumplimiento del Acuerdo.- El incumplimiento de este Acuerdo por parte de las instituciones del Estado será comunicado inmediatamente por el Ministerio del Trabajo a la autoridad nominadora y a la Contraloría General del Estado, para los fines establecidos en el artículo 134 y Disposición General Sexta de la LOSEP. En el caso de los Gobiernos Autónomos Descentralizados, sus entidades y regímenes especiales, el control lo efectuará la Contraloría General del Estado.</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OCTAVA.- Del pago proporcional.- Las y los servidores públicos que concluyeran su relación laboral en la institución durante el transcurso del mes, percibirán la parte proporcional por los días laborados del viático por gastos de residencia. Adicionalmente, en el caso de las instituciones del Estado cuyo presupuesto forme parte del Presupuesto General del Estado, el pago de este rubro se lo efectuará a través del subsistema Presupuestario de Remuneraciones y Nómina SPRYN, administrado por el Ministerio de Economía y Finanzas, para lo cual las y los servidores públicos deberán constar en los distributivos de remuneraciones mensuales unificadas para que puedan ser beneficiarios del pago por este concepto.</w:t>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NOVENA.- De la declaración juramentada.- El término de </w:t>
      </w:r>
      <w:r w:rsidRPr="0061408F">
        <w:rPr>
          <w:rFonts w:ascii="Tahoma" w:eastAsia="Times New Roman" w:hAnsi="Tahoma" w:cs="Tahoma"/>
          <w:i/>
          <w:iCs/>
          <w:sz w:val="16"/>
          <w:szCs w:val="16"/>
          <w:shd w:val="clear" w:color="auto" w:fill="FFFFFF"/>
          <w:lang w:val="es-EC" w:eastAsia="es-EC"/>
        </w:rPr>
        <w:t>"declaración juramentada", </w:t>
      </w:r>
      <w:r w:rsidRPr="0061408F">
        <w:rPr>
          <w:rFonts w:ascii="Tahoma" w:eastAsia="Times New Roman" w:hAnsi="Tahoma" w:cs="Tahoma"/>
          <w:sz w:val="16"/>
          <w:szCs w:val="16"/>
          <w:shd w:val="clear" w:color="auto" w:fill="FFFFFF"/>
          <w:lang w:val="es-EC" w:eastAsia="es-EC"/>
        </w:rPr>
        <w:t>hace referencia a la declaración patrimonial jurada que las y los servidores públicos deben declarar, presentar y registrar en la Contraloría General del Estado, de conformidad con lo establecido en el Reglamento para la declaración, presentación y registro para las declaraciones patrimoniales juradas, emitido por la Contraloría General del Estado.</w:t>
      </w:r>
      <w:r w:rsidRPr="0061408F">
        <w:rPr>
          <w:rFonts w:ascii="Tahoma" w:eastAsia="Times New Roman" w:hAnsi="Tahoma" w:cs="Tahoma"/>
          <w:sz w:val="16"/>
          <w:szCs w:val="16"/>
          <w:lang w:val="es-EC" w:eastAsia="es-EC"/>
        </w:rPr>
        <w:br/>
      </w:r>
    </w:p>
    <w:p w:rsidR="0061408F" w:rsidRPr="0061408F" w:rsidRDefault="0061408F" w:rsidP="0061408F">
      <w:pPr>
        <w:shd w:val="clear" w:color="auto" w:fill="FFFFFF"/>
        <w:spacing w:after="0" w:line="240" w:lineRule="auto"/>
        <w:jc w:val="center"/>
        <w:rPr>
          <w:rFonts w:ascii="Tahoma" w:eastAsia="Times New Roman" w:hAnsi="Tahoma" w:cs="Tahoma"/>
          <w:sz w:val="16"/>
          <w:szCs w:val="16"/>
          <w:lang w:val="es-EC" w:eastAsia="es-EC"/>
        </w:rPr>
      </w:pPr>
      <w:r w:rsidRPr="0061408F">
        <w:rPr>
          <w:rFonts w:ascii="Tahoma" w:eastAsia="Times New Roman" w:hAnsi="Tahoma" w:cs="Tahoma"/>
          <w:sz w:val="16"/>
          <w:szCs w:val="16"/>
          <w:lang w:val="es-EC" w:eastAsia="es-EC"/>
        </w:rPr>
        <w:t>DISPOSICIÓN TRANSITORIA </w:t>
      </w:r>
    </w:p>
    <w:p w:rsidR="0061408F" w:rsidRPr="0061408F" w:rsidRDefault="0061408F" w:rsidP="0061408F">
      <w:pPr>
        <w:spacing w:after="0" w:line="240" w:lineRule="auto"/>
        <w:rPr>
          <w:rFonts w:ascii="Tahoma" w:eastAsia="Times New Roman" w:hAnsi="Tahoma" w:cs="Tahoma"/>
          <w:sz w:val="16"/>
          <w:szCs w:val="16"/>
          <w:lang w:val="es-EC" w:eastAsia="es-EC"/>
        </w:rPr>
      </w:pPr>
      <w:r w:rsidRPr="0061408F">
        <w:rPr>
          <w:rFonts w:ascii="Tahoma" w:eastAsia="Times New Roman" w:hAnsi="Tahoma" w:cs="Tahoma"/>
          <w:sz w:val="16"/>
          <w:szCs w:val="16"/>
          <w:lang w:val="es-EC" w:eastAsia="es-EC"/>
        </w:rPr>
        <w:br/>
      </w:r>
      <w:r w:rsidRPr="0061408F">
        <w:rPr>
          <w:rFonts w:ascii="Tahoma" w:eastAsia="Times New Roman" w:hAnsi="Tahoma" w:cs="Tahoma"/>
          <w:sz w:val="16"/>
          <w:szCs w:val="16"/>
          <w:shd w:val="clear" w:color="auto" w:fill="FFFFFF"/>
          <w:lang w:val="es-EC" w:eastAsia="es-EC"/>
        </w:rPr>
        <w:t>ÚNICA.-Las y los servidores públicos que venían percibiendo el pago por concepto de viático por gastos de residencia hasta el 31 de agosto de 2017, seguirán recibiendo dicho pago, previa presentación de los documentos establecidos en el artículo 6 del presente Acuerdo, hasta el cese de sus funciones en la institución que laboran actualmente.</w:t>
      </w:r>
      <w:r w:rsidRPr="0061408F">
        <w:rPr>
          <w:rFonts w:ascii="Tahoma" w:eastAsia="Times New Roman" w:hAnsi="Tahoma" w:cs="Tahoma"/>
          <w:sz w:val="16"/>
          <w:szCs w:val="16"/>
          <w:lang w:val="es-EC" w:eastAsia="es-EC"/>
        </w:rPr>
        <w:br/>
      </w:r>
    </w:p>
    <w:p w:rsidR="0061408F" w:rsidRPr="0061408F" w:rsidRDefault="0061408F" w:rsidP="0061408F">
      <w:pPr>
        <w:shd w:val="clear" w:color="auto" w:fill="FFFFFF"/>
        <w:spacing w:after="0" w:line="240" w:lineRule="auto"/>
        <w:jc w:val="center"/>
        <w:rPr>
          <w:rFonts w:ascii="Tahoma" w:eastAsia="Times New Roman" w:hAnsi="Tahoma" w:cs="Tahoma"/>
          <w:sz w:val="16"/>
          <w:szCs w:val="16"/>
          <w:lang w:val="es-EC" w:eastAsia="es-EC"/>
        </w:rPr>
      </w:pPr>
      <w:r w:rsidRPr="0061408F">
        <w:rPr>
          <w:rFonts w:ascii="Tahoma" w:eastAsia="Times New Roman" w:hAnsi="Tahoma" w:cs="Tahoma"/>
          <w:sz w:val="16"/>
          <w:szCs w:val="16"/>
          <w:lang w:val="es-EC" w:eastAsia="es-EC"/>
        </w:rPr>
        <w:t>DISPOSICIÓN DEROGATORIA </w:t>
      </w:r>
    </w:p>
    <w:p w:rsidR="0061408F" w:rsidRPr="008A2665" w:rsidRDefault="0061408F" w:rsidP="008A2665">
      <w:pPr>
        <w:pStyle w:val="Prrafodelista"/>
        <w:shd w:val="clear" w:color="auto" w:fill="FFFFFF"/>
        <w:spacing w:after="0" w:line="240" w:lineRule="auto"/>
        <w:ind w:left="0"/>
        <w:rPr>
          <w:rFonts w:ascii="Tahoma" w:hAnsi="Tahoma" w:cs="Tahoma"/>
          <w:sz w:val="16"/>
          <w:szCs w:val="16"/>
        </w:rPr>
      </w:pP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shd w:val="clear" w:color="auto" w:fill="FFFFFF"/>
          <w:lang w:val="es-EC" w:eastAsia="es-EC"/>
        </w:rPr>
        <w:t>Se deroga en forma expresa lo siguiente:</w:t>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shd w:val="clear" w:color="auto" w:fill="FFFFFF"/>
          <w:lang w:val="es-EC" w:eastAsia="es-EC"/>
        </w:rPr>
        <w:t>• Resolución Nro. SENRES-2008-000147, publicada en el Registro Oficial Nro. 414 de 29 de agosto de 2008;</w:t>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shd w:val="clear" w:color="auto" w:fill="FFFFFF"/>
          <w:lang w:val="es-EC" w:eastAsia="es-EC"/>
        </w:rPr>
        <w:t>• Resolución Nro. SENRES-2008-000156, publicada en el Registro Oficial Nro. 441 de 07 de octubre de 2008;</w:t>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shd w:val="clear" w:color="auto" w:fill="FFFFFF"/>
          <w:lang w:val="es-EC" w:eastAsia="es-EC"/>
        </w:rPr>
        <w:t>• Acuerdo Ministerial Nro. MRL-2013-0024, publicado en el Registro Oficial Nro. 900 de 26 de febrero de 2013;</w:t>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shd w:val="clear" w:color="auto" w:fill="FFFFFF"/>
          <w:lang w:val="es-EC" w:eastAsia="es-EC"/>
        </w:rPr>
        <w:t>• Acuerdo Ministerial Nro. MDT-2015-0236, publicado en el Registro Oficial Nro. 619 de 30 de octubre de 2015;</w:t>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shd w:val="clear" w:color="auto" w:fill="FFFFFF"/>
          <w:lang w:val="es-EC" w:eastAsia="es-EC"/>
        </w:rPr>
        <w:t>• Acuerdo Ministerial Nro. MDT-2015-0289, publicado en el Suplemento del Registro Oficial Nro. 657 de 28 de diciembre de 2015;</w:t>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shd w:val="clear" w:color="auto" w:fill="FFFFFF"/>
          <w:lang w:val="es-EC" w:eastAsia="es-EC"/>
        </w:rPr>
        <w:t>• Acuerdo Ministerial Nro. MDT-2016-0060, publicado en el Suplemento del Registro Oficial Nro. 718 de 23 de marzo de 2016; y ,</w:t>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shd w:val="clear" w:color="auto" w:fill="FFFFFF"/>
          <w:lang w:val="es-EC" w:eastAsia="es-EC"/>
        </w:rPr>
        <w:t>• Acuerdo Ministerial Nro. MDT-2017-0039, publicado en el Registro Oficial Nro. 981 de 10 de abril de 2017</w:t>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shd w:val="clear" w:color="auto" w:fill="FFFFFF"/>
          <w:lang w:val="es-EC" w:eastAsia="es-EC"/>
        </w:rPr>
        <w:t>Disposición Final.- El presente Acuerdo entrará en vigencia a partir de 01 de septiembre de 2017, sin perjuicio de su publicación en el Registro Oficial.</w:t>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lang w:val="es-EC" w:eastAsia="es-EC"/>
        </w:rPr>
        <w:br/>
      </w:r>
      <w:r w:rsidRPr="008A2665">
        <w:rPr>
          <w:rFonts w:ascii="Tahoma" w:eastAsia="Times New Roman" w:hAnsi="Tahoma" w:cs="Tahoma"/>
          <w:sz w:val="16"/>
          <w:szCs w:val="16"/>
          <w:shd w:val="clear" w:color="auto" w:fill="FFFFFF"/>
          <w:lang w:val="es-EC" w:eastAsia="es-EC"/>
        </w:rPr>
        <w:t>Dado en la ciudad de San Francisco de Quito, Distrito Metropolitano, a 27 de octubre de 2017.</w:t>
      </w:r>
    </w:p>
    <w:p w:rsidR="00041730" w:rsidRDefault="00041730">
      <w:pPr>
        <w:rPr>
          <w:rFonts w:ascii="Tahoma" w:eastAsia="Times New Roman" w:hAnsi="Tahoma" w:cs="Tahoma"/>
          <w:sz w:val="16"/>
          <w:szCs w:val="16"/>
          <w:lang w:val="es-EC" w:eastAsia="es-EC"/>
        </w:rPr>
      </w:pPr>
    </w:p>
    <w:p w:rsidR="003C6DF1" w:rsidRDefault="003C6DF1">
      <w:pPr>
        <w:rPr>
          <w:rFonts w:ascii="Tahoma" w:eastAsia="Times New Roman" w:hAnsi="Tahoma" w:cs="Tahoma"/>
          <w:sz w:val="16"/>
          <w:szCs w:val="16"/>
          <w:lang w:val="es-EC" w:eastAsia="es-EC"/>
        </w:rPr>
      </w:pPr>
    </w:p>
    <w:p w:rsidR="003C6DF1" w:rsidRDefault="003C6DF1">
      <w:pPr>
        <w:rPr>
          <w:rFonts w:ascii="Tahoma" w:eastAsia="Times New Roman" w:hAnsi="Tahoma" w:cs="Tahoma"/>
          <w:sz w:val="16"/>
          <w:szCs w:val="16"/>
          <w:lang w:val="es-EC" w:eastAsia="es-EC"/>
        </w:rPr>
      </w:pPr>
    </w:p>
    <w:p w:rsidR="003C6DF1" w:rsidRDefault="003C6DF1">
      <w:pPr>
        <w:rPr>
          <w:rFonts w:ascii="Tahoma" w:eastAsia="Times New Roman" w:hAnsi="Tahoma" w:cs="Tahoma"/>
          <w:sz w:val="16"/>
          <w:szCs w:val="16"/>
          <w:lang w:val="es-EC" w:eastAsia="es-EC"/>
        </w:rPr>
      </w:pPr>
    </w:p>
    <w:p w:rsidR="003C6DF1" w:rsidRDefault="003C6DF1">
      <w:pPr>
        <w:rPr>
          <w:rFonts w:ascii="Tahoma" w:eastAsia="Times New Roman" w:hAnsi="Tahoma" w:cs="Tahoma"/>
          <w:sz w:val="16"/>
          <w:szCs w:val="16"/>
          <w:lang w:val="es-EC" w:eastAsia="es-EC"/>
        </w:rPr>
      </w:pPr>
    </w:p>
    <w:p w:rsidR="003C6DF1" w:rsidRPr="008A2665" w:rsidRDefault="003C6DF1">
      <w:pPr>
        <w:rPr>
          <w:rFonts w:ascii="Tahoma" w:eastAsia="Times New Roman" w:hAnsi="Tahoma" w:cs="Tahoma"/>
          <w:sz w:val="16"/>
          <w:szCs w:val="16"/>
          <w:lang w:val="es-EC" w:eastAsia="es-EC"/>
        </w:rPr>
      </w:pPr>
    </w:p>
    <w:p w:rsidR="00041730" w:rsidRDefault="00134544" w:rsidP="00575998">
      <w:pPr>
        <w:shd w:val="clear" w:color="auto" w:fill="FFFFFF"/>
        <w:spacing w:after="0" w:line="240" w:lineRule="auto"/>
        <w:rPr>
          <w:rFonts w:ascii="Arial" w:eastAsia="Times New Roman" w:hAnsi="Arial" w:cs="Arial"/>
          <w:b/>
          <w:color w:val="262626" w:themeColor="text1" w:themeTint="D9"/>
          <w:sz w:val="24"/>
          <w:szCs w:val="48"/>
          <w:lang w:val="es-EC" w:eastAsia="es-EC"/>
        </w:rPr>
      </w:pPr>
      <w:r>
        <w:rPr>
          <w:rFonts w:ascii="Arial" w:eastAsia="Times New Roman" w:hAnsi="Arial" w:cs="Arial"/>
          <w:b/>
          <w:color w:val="262626" w:themeColor="text1" w:themeTint="D9"/>
          <w:sz w:val="24"/>
          <w:szCs w:val="48"/>
          <w:lang w:val="es-EC" w:eastAsia="es-EC"/>
        </w:rPr>
        <w:t>Registro Oficial</w:t>
      </w:r>
      <w:r w:rsidR="001C2B42" w:rsidRPr="00134544">
        <w:rPr>
          <w:rFonts w:ascii="Arial" w:eastAsia="Times New Roman" w:hAnsi="Arial" w:cs="Arial"/>
          <w:b/>
          <w:color w:val="262626" w:themeColor="text1" w:themeTint="D9"/>
          <w:sz w:val="24"/>
          <w:szCs w:val="48"/>
          <w:lang w:val="es-EC" w:eastAsia="es-EC"/>
        </w:rPr>
        <w:t xml:space="preserve"> No. 120,</w:t>
      </w:r>
      <w:r>
        <w:rPr>
          <w:rFonts w:ascii="Arial" w:eastAsia="Times New Roman" w:hAnsi="Arial" w:cs="Arial"/>
          <w:b/>
          <w:color w:val="262626" w:themeColor="text1" w:themeTint="D9"/>
          <w:sz w:val="24"/>
          <w:szCs w:val="48"/>
          <w:lang w:val="es-EC" w:eastAsia="es-EC"/>
        </w:rPr>
        <w:t xml:space="preserve"> </w:t>
      </w:r>
      <w:proofErr w:type="gramStart"/>
      <w:r w:rsidR="001C2B42" w:rsidRPr="00134544">
        <w:rPr>
          <w:rFonts w:ascii="Arial" w:eastAsia="Times New Roman" w:hAnsi="Arial" w:cs="Arial"/>
          <w:b/>
          <w:color w:val="262626" w:themeColor="text1" w:themeTint="D9"/>
          <w:sz w:val="24"/>
          <w:szCs w:val="48"/>
          <w:lang w:val="es-EC" w:eastAsia="es-EC"/>
        </w:rPr>
        <w:t>Miércoles</w:t>
      </w:r>
      <w:proofErr w:type="gramEnd"/>
      <w:r w:rsidR="001C2B42" w:rsidRPr="00134544">
        <w:rPr>
          <w:rFonts w:ascii="Arial" w:eastAsia="Times New Roman" w:hAnsi="Arial" w:cs="Arial"/>
          <w:b/>
          <w:color w:val="262626" w:themeColor="text1" w:themeTint="D9"/>
          <w:sz w:val="24"/>
          <w:szCs w:val="48"/>
          <w:lang w:val="es-EC" w:eastAsia="es-EC"/>
        </w:rPr>
        <w:t xml:space="preserve"> 15 de Noviembre de 2017</w:t>
      </w:r>
    </w:p>
    <w:p w:rsidR="00134544" w:rsidRPr="00134544" w:rsidRDefault="00134544" w:rsidP="00575998">
      <w:pPr>
        <w:shd w:val="clear" w:color="auto" w:fill="FFFFFF"/>
        <w:spacing w:after="0" w:line="240" w:lineRule="auto"/>
        <w:rPr>
          <w:rFonts w:ascii="Arial" w:eastAsia="Times New Roman" w:hAnsi="Arial" w:cs="Arial"/>
          <w:b/>
          <w:color w:val="262626" w:themeColor="text1" w:themeTint="D9"/>
          <w:sz w:val="24"/>
          <w:szCs w:val="48"/>
          <w:lang w:val="es-EC" w:eastAsia="es-EC"/>
        </w:rPr>
      </w:pPr>
    </w:p>
    <w:p w:rsidR="001C2B42" w:rsidRPr="00134544" w:rsidRDefault="00134544" w:rsidP="00134544">
      <w:pPr>
        <w:pStyle w:val="Prrafodelista"/>
        <w:numPr>
          <w:ilvl w:val="0"/>
          <w:numId w:val="23"/>
        </w:numPr>
        <w:shd w:val="clear" w:color="auto" w:fill="FFFFFF"/>
        <w:spacing w:after="0" w:line="240" w:lineRule="auto"/>
        <w:jc w:val="both"/>
        <w:rPr>
          <w:rFonts w:ascii="Tahoma" w:hAnsi="Tahoma" w:cs="Tahoma"/>
          <w:b/>
          <w:color w:val="595959" w:themeColor="text1" w:themeTint="A6"/>
        </w:rPr>
      </w:pPr>
      <w:r>
        <w:rPr>
          <w:rFonts w:ascii="Tahoma" w:hAnsi="Tahoma" w:cs="Tahoma"/>
          <w:b/>
          <w:color w:val="595959" w:themeColor="text1" w:themeTint="A6"/>
        </w:rPr>
        <w:t xml:space="preserve">Acuerdo </w:t>
      </w:r>
      <w:hyperlink r:id="rId17" w:history="1">
        <w:r w:rsidR="001C2B42" w:rsidRPr="00134544">
          <w:rPr>
            <w:rFonts w:ascii="Tahoma" w:hAnsi="Tahoma" w:cs="Tahoma"/>
            <w:b/>
            <w:color w:val="595959" w:themeColor="text1" w:themeTint="A6"/>
          </w:rPr>
          <w:t>MDT-2017-0164</w:t>
        </w:r>
      </w:hyperlink>
      <w:r w:rsidR="001C2B42" w:rsidRPr="00134544">
        <w:rPr>
          <w:rFonts w:ascii="Tahoma" w:hAnsi="Tahoma" w:cs="Tahoma"/>
          <w:b/>
          <w:color w:val="595959" w:themeColor="text1" w:themeTint="A6"/>
        </w:rPr>
        <w:t xml:space="preserve">: </w:t>
      </w:r>
      <w:proofErr w:type="spellStart"/>
      <w:r w:rsidR="001C2B42" w:rsidRPr="00134544">
        <w:rPr>
          <w:rFonts w:ascii="Tahoma" w:hAnsi="Tahoma" w:cs="Tahoma"/>
          <w:color w:val="595959" w:themeColor="text1" w:themeTint="A6"/>
        </w:rPr>
        <w:t>Emítense</w:t>
      </w:r>
      <w:proofErr w:type="spellEnd"/>
      <w:r w:rsidR="001C2B42" w:rsidRPr="00134544">
        <w:rPr>
          <w:rFonts w:ascii="Tahoma" w:hAnsi="Tahoma" w:cs="Tahoma"/>
          <w:color w:val="595959" w:themeColor="text1" w:themeTint="A6"/>
        </w:rPr>
        <w:t xml:space="preserve"> los lineamientos para la aplicación del artículo 10 del Decreto Ejecutivo No. 135 de 01 de septiembre de 2017</w:t>
      </w:r>
      <w:r w:rsidR="001C2B42" w:rsidRPr="00134544">
        <w:rPr>
          <w:rFonts w:ascii="Tahoma" w:hAnsi="Tahoma" w:cs="Tahoma"/>
          <w:b/>
          <w:color w:val="595959" w:themeColor="text1" w:themeTint="A6"/>
        </w:rPr>
        <w:t xml:space="preserve"> </w:t>
      </w:r>
    </w:p>
    <w:p w:rsidR="001C2B42" w:rsidRPr="00134544" w:rsidRDefault="001C2B42" w:rsidP="00134544">
      <w:pPr>
        <w:pStyle w:val="Prrafodelista"/>
        <w:shd w:val="clear" w:color="auto" w:fill="FFFFFF"/>
        <w:spacing w:after="0" w:line="240" w:lineRule="auto"/>
        <w:jc w:val="both"/>
        <w:rPr>
          <w:rFonts w:ascii="Tahoma" w:hAnsi="Tahoma" w:cs="Tahoma"/>
          <w:b/>
          <w:color w:val="595959" w:themeColor="text1" w:themeTint="A6"/>
        </w:rPr>
      </w:pPr>
    </w:p>
    <w:p w:rsidR="001C2B42" w:rsidRPr="001C2B42" w:rsidRDefault="001C2B42" w:rsidP="001C2B42">
      <w:pPr>
        <w:shd w:val="clear" w:color="auto" w:fill="FFFFFF"/>
        <w:spacing w:after="0" w:line="240" w:lineRule="auto"/>
        <w:jc w:val="center"/>
        <w:rPr>
          <w:rFonts w:ascii="Helvetica" w:eastAsia="Times New Roman" w:hAnsi="Helvetica" w:cs="Times New Roman"/>
          <w:b/>
          <w:color w:val="404040"/>
          <w:sz w:val="20"/>
          <w:szCs w:val="20"/>
          <w:lang w:val="es-EC" w:eastAsia="es-EC"/>
        </w:rPr>
      </w:pPr>
      <w:r w:rsidRPr="001C2B42">
        <w:rPr>
          <w:rFonts w:ascii="Helvetica" w:eastAsia="Times New Roman" w:hAnsi="Helvetica" w:cs="Times New Roman"/>
          <w:b/>
          <w:color w:val="404040"/>
          <w:sz w:val="20"/>
          <w:szCs w:val="20"/>
          <w:lang w:val="es-EC" w:eastAsia="es-EC"/>
        </w:rPr>
        <w:t>Acuerda: </w:t>
      </w:r>
    </w:p>
    <w:p w:rsidR="001C2B42" w:rsidRDefault="001C2B42" w:rsidP="001C2B42">
      <w:pPr>
        <w:shd w:val="clear" w:color="auto" w:fill="FFFFFF"/>
        <w:spacing w:after="0" w:line="240" w:lineRule="auto"/>
        <w:rPr>
          <w:rFonts w:ascii="Helvetica" w:eastAsia="Times New Roman" w:hAnsi="Helvetica" w:cs="Times New Roman"/>
          <w:color w:val="404040"/>
          <w:sz w:val="20"/>
          <w:szCs w:val="20"/>
          <w:shd w:val="clear" w:color="auto" w:fill="FFFFFF"/>
          <w:lang w:val="es-EC" w:eastAsia="es-EC"/>
        </w:rPr>
      </w:pPr>
      <w:r w:rsidRPr="00134544">
        <w:rPr>
          <w:rFonts w:ascii="Helvetica" w:eastAsia="Times New Roman" w:hAnsi="Helvetica" w:cs="Times New Roman"/>
          <w:b/>
          <w:color w:val="404040"/>
          <w:sz w:val="20"/>
          <w:szCs w:val="20"/>
          <w:lang w:val="es-EC" w:eastAsia="es-EC"/>
        </w:rPr>
        <w:br/>
      </w:r>
      <w:r w:rsidRPr="00134544">
        <w:rPr>
          <w:rFonts w:ascii="Helvetica" w:eastAsia="Times New Roman" w:hAnsi="Helvetica" w:cs="Times New Roman"/>
          <w:b/>
          <w:color w:val="404040"/>
          <w:sz w:val="20"/>
          <w:szCs w:val="20"/>
          <w:shd w:val="clear" w:color="auto" w:fill="FFFFFF"/>
          <w:lang w:val="es-EC" w:eastAsia="es-EC"/>
        </w:rPr>
        <w:t>EMITIR LINEAMIENTOS PARA LA APLICACIÓN DEL ARTÍCULO 10 DEL DECRETO EJECUTIVO No. 135 DE 01 DE SEPTIEMBRE DE 2017</w:t>
      </w:r>
      <w:r w:rsidRPr="00134544">
        <w:rPr>
          <w:rFonts w:ascii="Helvetica" w:eastAsia="Times New Roman" w:hAnsi="Helvetica" w:cs="Times New Roman"/>
          <w:b/>
          <w:color w:val="404040"/>
          <w:sz w:val="20"/>
          <w:szCs w:val="20"/>
          <w:lang w:val="es-EC" w:eastAsia="es-EC"/>
        </w:rPr>
        <w:br/>
      </w:r>
      <w:r w:rsidRPr="001C2B42">
        <w:rPr>
          <w:rFonts w:ascii="Helvetica" w:eastAsia="Times New Roman" w:hAnsi="Helvetica" w:cs="Times New Roman"/>
          <w:color w:val="404040"/>
          <w:sz w:val="20"/>
          <w:szCs w:val="20"/>
          <w:lang w:val="es-EC" w:eastAsia="es-EC"/>
        </w:rPr>
        <w:br/>
      </w:r>
      <w:r w:rsidRPr="001C2B42">
        <w:rPr>
          <w:rFonts w:ascii="Helvetica" w:eastAsia="Times New Roman" w:hAnsi="Helvetica" w:cs="Times New Roman"/>
          <w:color w:val="404040"/>
          <w:sz w:val="20"/>
          <w:szCs w:val="20"/>
          <w:shd w:val="clear" w:color="auto" w:fill="FFFFFF"/>
          <w:lang w:val="es-EC" w:eastAsia="es-EC"/>
        </w:rPr>
        <w:t>Art. 1.- A las y los servidores públicos del Ministerio de Justicia, Derechos Humanos y Cultos en calidad de “</w:t>
      </w:r>
      <w:r w:rsidRPr="001C2B42">
        <w:rPr>
          <w:rFonts w:ascii="Helvetica" w:eastAsia="Times New Roman" w:hAnsi="Helvetica" w:cs="Times New Roman"/>
          <w:i/>
          <w:iCs/>
          <w:color w:val="404040"/>
          <w:sz w:val="20"/>
          <w:szCs w:val="20"/>
          <w:shd w:val="clear" w:color="auto" w:fill="FFFFFF"/>
          <w:lang w:val="es-EC" w:eastAsia="es-EC"/>
        </w:rPr>
        <w:t>Agentes de Tratamiento Penitenciario” </w:t>
      </w:r>
      <w:r w:rsidRPr="001C2B42">
        <w:rPr>
          <w:rFonts w:ascii="Helvetica" w:eastAsia="Times New Roman" w:hAnsi="Helvetica" w:cs="Times New Roman"/>
          <w:color w:val="404040"/>
          <w:sz w:val="20"/>
          <w:szCs w:val="20"/>
          <w:shd w:val="clear" w:color="auto" w:fill="FFFFFF"/>
          <w:lang w:val="es-EC" w:eastAsia="es-EC"/>
        </w:rPr>
        <w:t>regidos por la Ley Orgánica del Servicio Público, se los excluye del cumplimiento del artículo 10 del Decreto Ejecutivo No. 135, por lo que será permitido el pago de horas extraordinarias y suplementarias de conformidad a los máximos establecidos en las normas que rigen el servicio público.</w:t>
      </w:r>
      <w:r w:rsidRPr="001C2B42">
        <w:rPr>
          <w:rFonts w:ascii="Helvetica" w:eastAsia="Times New Roman" w:hAnsi="Helvetica" w:cs="Times New Roman"/>
          <w:color w:val="404040"/>
          <w:sz w:val="20"/>
          <w:szCs w:val="20"/>
          <w:lang w:val="es-EC" w:eastAsia="es-EC"/>
        </w:rPr>
        <w:br/>
      </w:r>
      <w:r w:rsidRPr="001C2B42">
        <w:rPr>
          <w:rFonts w:ascii="Helvetica" w:eastAsia="Times New Roman" w:hAnsi="Helvetica" w:cs="Times New Roman"/>
          <w:color w:val="404040"/>
          <w:sz w:val="20"/>
          <w:szCs w:val="20"/>
          <w:lang w:val="es-EC" w:eastAsia="es-EC"/>
        </w:rPr>
        <w:br/>
      </w:r>
      <w:r w:rsidRPr="001C2B42">
        <w:rPr>
          <w:rFonts w:ascii="Helvetica" w:eastAsia="Times New Roman" w:hAnsi="Helvetica" w:cs="Times New Roman"/>
          <w:color w:val="404040"/>
          <w:sz w:val="20"/>
          <w:szCs w:val="20"/>
          <w:shd w:val="clear" w:color="auto" w:fill="FFFFFF"/>
          <w:lang w:val="es-EC" w:eastAsia="es-EC"/>
        </w:rPr>
        <w:t>Art. 2.- Las y los profesionales de la salud que pertenecen a la Red Pública Integral de Salud, podrán percibir el pago de horas extraordinarias y suplementarias hasta un máximo de sesenta horas extraordinarias y sesenta horas suplementarias al mes.</w:t>
      </w:r>
      <w:r w:rsidRPr="001C2B42">
        <w:rPr>
          <w:rFonts w:ascii="Helvetica" w:eastAsia="Times New Roman" w:hAnsi="Helvetica" w:cs="Times New Roman"/>
          <w:color w:val="404040"/>
          <w:sz w:val="20"/>
          <w:szCs w:val="20"/>
          <w:lang w:val="es-EC" w:eastAsia="es-EC"/>
        </w:rPr>
        <w:br/>
      </w:r>
      <w:r w:rsidRPr="001C2B42">
        <w:rPr>
          <w:rFonts w:ascii="Helvetica" w:eastAsia="Times New Roman" w:hAnsi="Helvetica" w:cs="Times New Roman"/>
          <w:color w:val="404040"/>
          <w:sz w:val="20"/>
          <w:szCs w:val="20"/>
          <w:lang w:val="es-EC" w:eastAsia="es-EC"/>
        </w:rPr>
        <w:br/>
      </w:r>
      <w:r w:rsidRPr="001C2B42">
        <w:rPr>
          <w:rFonts w:ascii="Helvetica" w:eastAsia="Times New Roman" w:hAnsi="Helvetica" w:cs="Times New Roman"/>
          <w:color w:val="404040"/>
          <w:sz w:val="20"/>
          <w:szCs w:val="20"/>
          <w:shd w:val="clear" w:color="auto" w:fill="FFFFFF"/>
          <w:lang w:val="es-EC" w:eastAsia="es-EC"/>
        </w:rPr>
        <w:t>Art. 3.- Para el personal de las empresas públicas amparado bajo el régimen de Código de Trabajo y la Ley Orgánica de Empresas Públicas, el pago de horas extraordinarias y suplementarias, se realizará de conformidad a lo establecido en las referidas normativas.</w:t>
      </w:r>
      <w:r w:rsidRPr="001C2B42">
        <w:rPr>
          <w:rFonts w:ascii="Helvetica" w:eastAsia="Times New Roman" w:hAnsi="Helvetica" w:cs="Times New Roman"/>
          <w:color w:val="404040"/>
          <w:sz w:val="20"/>
          <w:szCs w:val="20"/>
          <w:lang w:val="es-EC" w:eastAsia="es-EC"/>
        </w:rPr>
        <w:br/>
      </w:r>
      <w:r w:rsidRPr="001C2B42">
        <w:rPr>
          <w:rFonts w:ascii="Helvetica" w:eastAsia="Times New Roman" w:hAnsi="Helvetica" w:cs="Times New Roman"/>
          <w:color w:val="404040"/>
          <w:sz w:val="20"/>
          <w:szCs w:val="20"/>
          <w:lang w:val="es-EC" w:eastAsia="es-EC"/>
        </w:rPr>
        <w:br/>
      </w:r>
      <w:r w:rsidRPr="001C2B42">
        <w:rPr>
          <w:rFonts w:ascii="Helvetica" w:eastAsia="Times New Roman" w:hAnsi="Helvetica" w:cs="Times New Roman"/>
          <w:color w:val="404040"/>
          <w:sz w:val="20"/>
          <w:szCs w:val="20"/>
          <w:shd w:val="clear" w:color="auto" w:fill="FFFFFF"/>
          <w:lang w:val="es-EC" w:eastAsia="es-EC"/>
        </w:rPr>
        <w:t>Disposición Final.- El presente Acuerdo Ministerial entrará en vigencia a partir del 01 de septiembre de 2017, sin perjuicio de su publicación en el Registro Oficial.</w:t>
      </w:r>
    </w:p>
    <w:p w:rsidR="00134544" w:rsidRDefault="00134544" w:rsidP="001C2B42">
      <w:pPr>
        <w:shd w:val="clear" w:color="auto" w:fill="FFFFFF"/>
        <w:spacing w:after="0" w:line="240" w:lineRule="auto"/>
        <w:rPr>
          <w:rFonts w:ascii="Helvetica" w:eastAsia="Times New Roman" w:hAnsi="Helvetica" w:cs="Times New Roman"/>
          <w:color w:val="404040"/>
          <w:sz w:val="20"/>
          <w:szCs w:val="20"/>
          <w:shd w:val="clear" w:color="auto" w:fill="FFFFFF"/>
          <w:lang w:val="es-EC" w:eastAsia="es-EC"/>
        </w:rPr>
      </w:pPr>
    </w:p>
    <w:p w:rsidR="00134544" w:rsidRPr="00134544" w:rsidRDefault="00134544" w:rsidP="00134544">
      <w:pPr>
        <w:pStyle w:val="Prrafodelista"/>
        <w:numPr>
          <w:ilvl w:val="0"/>
          <w:numId w:val="23"/>
        </w:numPr>
        <w:shd w:val="clear" w:color="auto" w:fill="FFFFFF"/>
        <w:spacing w:after="0" w:line="240" w:lineRule="auto"/>
        <w:jc w:val="both"/>
        <w:rPr>
          <w:rFonts w:ascii="Tahoma" w:hAnsi="Tahoma" w:cs="Tahoma"/>
          <w:color w:val="595959" w:themeColor="text1" w:themeTint="A6"/>
        </w:rPr>
      </w:pPr>
      <w:r w:rsidRPr="00134544">
        <w:rPr>
          <w:rFonts w:ascii="Tahoma" w:hAnsi="Tahoma" w:cs="Tahoma"/>
          <w:b/>
          <w:color w:val="595959" w:themeColor="text1" w:themeTint="A6"/>
        </w:rPr>
        <w:t xml:space="preserve">Acuerdo </w:t>
      </w:r>
      <w:hyperlink r:id="rId18" w:history="1">
        <w:r w:rsidR="001C2B42" w:rsidRPr="00134544">
          <w:rPr>
            <w:rFonts w:ascii="Tahoma" w:hAnsi="Tahoma" w:cs="Tahoma"/>
            <w:b/>
            <w:color w:val="595959" w:themeColor="text1" w:themeTint="A6"/>
          </w:rPr>
          <w:t>MDT-2017-0165</w:t>
        </w:r>
      </w:hyperlink>
      <w:r w:rsidR="001C2B42" w:rsidRPr="00134544">
        <w:rPr>
          <w:rFonts w:ascii="Tahoma" w:hAnsi="Tahoma" w:cs="Tahoma"/>
          <w:b/>
          <w:color w:val="595959" w:themeColor="text1" w:themeTint="A6"/>
        </w:rPr>
        <w:t xml:space="preserve">: </w:t>
      </w:r>
      <w:r w:rsidR="001C2B42" w:rsidRPr="00134544">
        <w:rPr>
          <w:rFonts w:ascii="Tahoma" w:hAnsi="Tahoma" w:cs="Tahoma"/>
          <w:color w:val="595959" w:themeColor="text1" w:themeTint="A6"/>
        </w:rPr>
        <w:t>Refórmese la escala de techos y pisos de las remuneraciones mensuales unificadas de las y los servidores públicos de los gobiernos autónomos descentralizados provinciales</w:t>
      </w:r>
    </w:p>
    <w:p w:rsidR="00134544" w:rsidRDefault="00134544" w:rsidP="00134544">
      <w:pPr>
        <w:pStyle w:val="Prrafodelista"/>
        <w:shd w:val="clear" w:color="auto" w:fill="FFFFFF"/>
        <w:spacing w:after="0" w:line="240" w:lineRule="auto"/>
        <w:jc w:val="both"/>
        <w:rPr>
          <w:rFonts w:ascii="Tahoma" w:hAnsi="Tahoma" w:cs="Tahoma"/>
          <w:b/>
          <w:color w:val="595959" w:themeColor="text1" w:themeTint="A6"/>
        </w:rPr>
      </w:pPr>
    </w:p>
    <w:p w:rsidR="001C2B42" w:rsidRPr="00134544" w:rsidRDefault="00134544" w:rsidP="00134544">
      <w:pPr>
        <w:pStyle w:val="Prrafodelista"/>
        <w:numPr>
          <w:ilvl w:val="0"/>
          <w:numId w:val="23"/>
        </w:numPr>
        <w:shd w:val="clear" w:color="auto" w:fill="FFFFFF"/>
        <w:spacing w:after="0" w:line="240" w:lineRule="auto"/>
        <w:jc w:val="both"/>
        <w:rPr>
          <w:rFonts w:ascii="Tahoma" w:hAnsi="Tahoma" w:cs="Tahoma"/>
          <w:b/>
          <w:color w:val="595959" w:themeColor="text1" w:themeTint="A6"/>
        </w:rPr>
      </w:pPr>
      <w:r>
        <w:rPr>
          <w:rFonts w:ascii="Tahoma" w:hAnsi="Tahoma" w:cs="Tahoma"/>
          <w:b/>
          <w:color w:val="595959" w:themeColor="text1" w:themeTint="A6"/>
        </w:rPr>
        <w:t xml:space="preserve">Acuerdo </w:t>
      </w:r>
      <w:hyperlink r:id="rId19" w:history="1">
        <w:r w:rsidR="001C2B42" w:rsidRPr="00134544">
          <w:rPr>
            <w:rFonts w:ascii="Tahoma" w:hAnsi="Tahoma" w:cs="Tahoma"/>
            <w:b/>
            <w:color w:val="595959" w:themeColor="text1" w:themeTint="A6"/>
          </w:rPr>
          <w:t>MDT-2017-0166</w:t>
        </w:r>
      </w:hyperlink>
      <w:r w:rsidR="001C2B42" w:rsidRPr="00134544">
        <w:rPr>
          <w:rFonts w:ascii="Tahoma" w:hAnsi="Tahoma" w:cs="Tahoma"/>
          <w:b/>
          <w:color w:val="595959" w:themeColor="text1" w:themeTint="A6"/>
        </w:rPr>
        <w:t xml:space="preserve">: </w:t>
      </w:r>
      <w:proofErr w:type="spellStart"/>
      <w:r w:rsidR="001C2B42" w:rsidRPr="00134544">
        <w:rPr>
          <w:rFonts w:ascii="Tahoma" w:hAnsi="Tahoma" w:cs="Tahoma"/>
          <w:color w:val="595959" w:themeColor="text1" w:themeTint="A6"/>
        </w:rPr>
        <w:t>Expídese</w:t>
      </w:r>
      <w:proofErr w:type="spellEnd"/>
      <w:r w:rsidR="001C2B42" w:rsidRPr="00134544">
        <w:rPr>
          <w:rFonts w:ascii="Tahoma" w:hAnsi="Tahoma" w:cs="Tahoma"/>
          <w:color w:val="595959" w:themeColor="text1" w:themeTint="A6"/>
        </w:rPr>
        <w:t xml:space="preserve"> la escala de remuneraciones mensuales unificadas de las y los servidores públicos y estructura orgánica de las entidades del sector financiero público y del Banco Central del Ecuador</w:t>
      </w:r>
    </w:p>
    <w:p w:rsidR="00041730" w:rsidRPr="008A2665" w:rsidRDefault="00041730" w:rsidP="00575998">
      <w:pPr>
        <w:shd w:val="clear" w:color="auto" w:fill="FFFFFF"/>
        <w:spacing w:after="0" w:line="240" w:lineRule="auto"/>
        <w:rPr>
          <w:rFonts w:ascii="Tahoma" w:eastAsia="Times New Roman" w:hAnsi="Tahoma" w:cs="Tahoma"/>
          <w:sz w:val="16"/>
          <w:szCs w:val="16"/>
          <w:lang w:val="es-EC" w:eastAsia="es-EC"/>
        </w:rPr>
      </w:pPr>
    </w:p>
    <w:p w:rsidR="00041730" w:rsidRPr="008A2665" w:rsidRDefault="00041730" w:rsidP="00575998">
      <w:pPr>
        <w:shd w:val="clear" w:color="auto" w:fill="FFFFFF"/>
        <w:spacing w:after="0" w:line="240" w:lineRule="auto"/>
        <w:rPr>
          <w:rFonts w:ascii="Tahoma" w:eastAsia="Times New Roman" w:hAnsi="Tahoma" w:cs="Tahoma"/>
          <w:sz w:val="16"/>
          <w:szCs w:val="16"/>
          <w:lang w:val="es-EC" w:eastAsia="es-EC"/>
        </w:rPr>
      </w:pPr>
    </w:p>
    <w:p w:rsidR="00041730" w:rsidRPr="008A2665" w:rsidRDefault="00041730" w:rsidP="00575998">
      <w:pPr>
        <w:shd w:val="clear" w:color="auto" w:fill="FFFFFF"/>
        <w:spacing w:after="0" w:line="240" w:lineRule="auto"/>
        <w:rPr>
          <w:rFonts w:ascii="Tahoma" w:eastAsia="Times New Roman" w:hAnsi="Tahoma" w:cs="Tahoma"/>
          <w:sz w:val="16"/>
          <w:szCs w:val="16"/>
          <w:lang w:val="es-EC" w:eastAsia="es-EC"/>
        </w:rPr>
      </w:pPr>
    </w:p>
    <w:p w:rsidR="00041730" w:rsidRPr="008A2665" w:rsidRDefault="00041730" w:rsidP="00575998">
      <w:pPr>
        <w:shd w:val="clear" w:color="auto" w:fill="FFFFFF"/>
        <w:spacing w:after="0" w:line="240" w:lineRule="auto"/>
        <w:rPr>
          <w:rFonts w:ascii="Tahoma" w:eastAsia="Times New Roman" w:hAnsi="Tahoma" w:cs="Tahoma"/>
          <w:sz w:val="16"/>
          <w:szCs w:val="16"/>
          <w:lang w:val="es-EC" w:eastAsia="es-EC"/>
        </w:rPr>
      </w:pPr>
    </w:p>
    <w:p w:rsidR="00041730" w:rsidRPr="008A2665" w:rsidRDefault="00041730" w:rsidP="00575998">
      <w:pPr>
        <w:shd w:val="clear" w:color="auto" w:fill="FFFFFF"/>
        <w:spacing w:after="0" w:line="240" w:lineRule="auto"/>
        <w:rPr>
          <w:rFonts w:ascii="Tahoma" w:eastAsia="Times New Roman" w:hAnsi="Tahoma" w:cs="Tahoma"/>
          <w:sz w:val="16"/>
          <w:szCs w:val="16"/>
          <w:lang w:val="es-EC" w:eastAsia="es-EC"/>
        </w:rPr>
      </w:pPr>
    </w:p>
    <w:p w:rsidR="00041730" w:rsidRPr="008A2665" w:rsidRDefault="00B55B25" w:rsidP="00134544">
      <w:pPr>
        <w:shd w:val="clear" w:color="auto" w:fill="FFFFFF"/>
        <w:spacing w:after="0" w:line="240" w:lineRule="auto"/>
        <w:rPr>
          <w:rFonts w:ascii="Tahoma" w:eastAsia="Times New Roman" w:hAnsi="Tahoma" w:cs="Tahoma"/>
          <w:sz w:val="16"/>
          <w:szCs w:val="16"/>
          <w:lang w:val="es-EC" w:eastAsia="es-EC"/>
        </w:rPr>
        <w:sectPr w:rsidR="00041730" w:rsidRPr="008A2665" w:rsidSect="00285C7B">
          <w:headerReference w:type="default" r:id="rId20"/>
          <w:footerReference w:type="default" r:id="rId21"/>
          <w:type w:val="continuous"/>
          <w:pgSz w:w="11906" w:h="16838"/>
          <w:pgMar w:top="1134" w:right="991" w:bottom="1417" w:left="1134" w:header="708" w:footer="563" w:gutter="0"/>
          <w:cols w:space="425"/>
          <w:docGrid w:linePitch="360"/>
        </w:sectPr>
      </w:pPr>
      <w:r w:rsidRPr="008A2665">
        <w:rPr>
          <w:rFonts w:ascii="Tahoma" w:hAnsi="Tahoma" w:cs="Tahoma"/>
          <w:b/>
          <w:bCs/>
          <w:noProof/>
          <w:sz w:val="16"/>
          <w:szCs w:val="16"/>
          <w:shd w:val="clear" w:color="auto" w:fill="FFFFFF"/>
          <w:lang w:val="es-ES_tradnl" w:eastAsia="es-ES_tradnl"/>
        </w:rPr>
        <w:drawing>
          <wp:anchor distT="0" distB="0" distL="114300" distR="114300" simplePos="0" relativeHeight="251673600" behindDoc="1" locked="0" layoutInCell="1" allowOverlap="1" wp14:anchorId="2483B15C" wp14:editId="6B37DAAE">
            <wp:simplePos x="0" y="0"/>
            <wp:positionH relativeFrom="page">
              <wp:posOffset>4585970</wp:posOffset>
            </wp:positionH>
            <wp:positionV relativeFrom="paragraph">
              <wp:posOffset>1636717</wp:posOffset>
            </wp:positionV>
            <wp:extent cx="2942590" cy="1889760"/>
            <wp:effectExtent l="0" t="0" r="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0" cstate="print">
                      <a:extLst>
                        <a:ext uri="{28A0092B-C50C-407E-A947-70E740481C1C}">
                          <a14:useLocalDpi xmlns:a14="http://schemas.microsoft.com/office/drawing/2010/main" val="0"/>
                        </a:ext>
                      </a:extLst>
                    </a:blip>
                    <a:srcRect l="71660"/>
                    <a:stretch/>
                  </pic:blipFill>
                  <pic:spPr bwMode="auto">
                    <a:xfrm>
                      <a:off x="0" y="0"/>
                      <a:ext cx="2942590" cy="18897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A2665">
        <w:rPr>
          <w:rFonts w:ascii="Tahoma" w:hAnsi="Tahoma" w:cs="Tahoma"/>
          <w:b/>
          <w:bCs/>
          <w:noProof/>
          <w:sz w:val="16"/>
          <w:szCs w:val="16"/>
          <w:lang w:val="es-ES_tradnl" w:eastAsia="es-ES_tradnl"/>
        </w:rPr>
        <mc:AlternateContent>
          <mc:Choice Requires="wps">
            <w:drawing>
              <wp:anchor distT="0" distB="0" distL="114300" distR="114300" simplePos="0" relativeHeight="251674624" behindDoc="0" locked="0" layoutInCell="1" allowOverlap="1">
                <wp:simplePos x="0" y="0"/>
                <wp:positionH relativeFrom="page">
                  <wp:posOffset>0</wp:posOffset>
                </wp:positionH>
                <wp:positionV relativeFrom="paragraph">
                  <wp:posOffset>1632272</wp:posOffset>
                </wp:positionV>
                <wp:extent cx="7525385" cy="0"/>
                <wp:effectExtent l="0" t="0" r="37465" b="19050"/>
                <wp:wrapNone/>
                <wp:docPr id="21" name="Conector recto 21"/>
                <wp:cNvGraphicFramePr/>
                <a:graphic xmlns:a="http://schemas.openxmlformats.org/drawingml/2006/main">
                  <a:graphicData uri="http://schemas.microsoft.com/office/word/2010/wordprocessingShape">
                    <wps:wsp>
                      <wps:cNvCnPr/>
                      <wps:spPr>
                        <a:xfrm>
                          <a:off x="0" y="0"/>
                          <a:ext cx="7525385" cy="0"/>
                        </a:xfrm>
                        <a:prstGeom prst="line">
                          <a:avLst/>
                        </a:prstGeom>
                        <a:ln>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5E73F5" id="Conector recto 21" o:spid="_x0000_s1026" style="position:absolute;z-index:251674624;visibility:visible;mso-wrap-style:square;mso-wrap-distance-left:9pt;mso-wrap-distance-top:0;mso-wrap-distance-right:9pt;mso-wrap-distance-bottom:0;mso-position-horizontal:absolute;mso-position-horizontal-relative:page;mso-position-vertical:absolute;mso-position-vertical-relative:text" from="0,128.55pt" to="592.55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" strokecolor="#099">
                <w10:wrap anchorx="page"/>
              </v:line>
            </w:pict>
          </mc:Fallback>
        </mc:AlternateContent>
      </w:r>
      <w:r w:rsidRPr="008A2665">
        <w:rPr>
          <w:rFonts w:ascii="Tahoma" w:eastAsia="Times New Roman" w:hAnsi="Tahoma" w:cs="Tahoma"/>
          <w:bCs/>
          <w:noProof/>
          <w:sz w:val="16"/>
          <w:szCs w:val="16"/>
          <w:lang w:val="es-ES_tradnl" w:eastAsia="es-ES_tradnl"/>
        </w:rPr>
        <w:drawing>
          <wp:anchor distT="0" distB="0" distL="114300" distR="114300" simplePos="0" relativeHeight="251671552" behindDoc="1" locked="0" layoutInCell="1" allowOverlap="1">
            <wp:simplePos x="0" y="0"/>
            <wp:positionH relativeFrom="page">
              <wp:posOffset>-57150</wp:posOffset>
            </wp:positionH>
            <wp:positionV relativeFrom="paragraph">
              <wp:posOffset>1629732</wp:posOffset>
            </wp:positionV>
            <wp:extent cx="4305935" cy="1879600"/>
            <wp:effectExtent l="0" t="0" r="0" b="6350"/>
            <wp:wrapNone/>
            <wp:docPr id="19" name="Imagen 19" descr="C:\Users\LILIANA\Documents\FORMATOS SCT\REDES 2017\PORTADA FACEBOOK JUNIO 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LIANA\Documents\FORMATOS SCT\REDES 2017\PORTADA FACEBOOK JUNIO 2017.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05935" cy="187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8BE" w:rsidRPr="00774982" w:rsidRDefault="008308BE" w:rsidP="00BE2E25">
      <w:pPr>
        <w:pStyle w:val="z-Finaldelformulario"/>
        <w:rPr>
          <w:rFonts w:ascii="Tahoma" w:hAnsi="Tahoma" w:cs="Tahoma"/>
          <w:color w:val="009999"/>
          <w:sz w:val="14"/>
          <w:szCs w:val="14"/>
          <w14:textOutline w14:w="9525" w14:cap="rnd" w14:cmpd="sng" w14:algn="ctr">
            <w14:solidFill>
              <w14:srgbClr w14:val="009999"/>
            </w14:solidFill>
            <w14:prstDash w14:val="solid"/>
            <w14:bevel/>
          </w14:textOutline>
        </w:rPr>
      </w:pPr>
      <w:r w:rsidRPr="00774982">
        <w:rPr>
          <w:rFonts w:ascii="Tahoma" w:hAnsi="Tahoma" w:cs="Tahoma"/>
          <w:color w:val="009999"/>
          <w:sz w:val="14"/>
          <w:szCs w:val="14"/>
          <w14:textOutline w14:w="9525" w14:cap="rnd" w14:cmpd="sng" w14:algn="ctr">
            <w14:solidFill>
              <w14:srgbClr w14:val="009999"/>
            </w14:solidFill>
            <w14:prstDash w14:val="solid"/>
            <w14:bevel/>
          </w14:textOutline>
        </w:rPr>
        <w:t>Final del formulario</w:t>
      </w:r>
    </w:p>
    <w:sectPr w:rsidR="008308BE" w:rsidRPr="00774982" w:rsidSect="00774982">
      <w:type w:val="continuous"/>
      <w:pgSz w:w="11906" w:h="16838"/>
      <w:pgMar w:top="1134" w:right="991" w:bottom="1417" w:left="1134" w:header="708" w:footer="563" w:gutter="0"/>
      <w:cols w:num="2"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F36" w:rsidRDefault="00046F36" w:rsidP="00FA7C89">
      <w:pPr>
        <w:spacing w:after="0" w:line="240" w:lineRule="auto"/>
      </w:pPr>
      <w:r>
        <w:separator/>
      </w:r>
    </w:p>
  </w:endnote>
  <w:endnote w:type="continuationSeparator" w:id="0">
    <w:p w:rsidR="00046F36" w:rsidRDefault="00046F36"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Effra Light">
    <w:charset w:val="00"/>
    <w:family w:val="auto"/>
    <w:pitch w:val="variable"/>
    <w:sig w:usb0="A00000AF" w:usb1="5000205B" w:usb2="00000000" w:usb3="00000000" w:csb0="0000009B"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44" w:rsidRDefault="00134544" w:rsidP="00A022A6">
    <w:pPr>
      <w:pStyle w:val="Piedepgina"/>
    </w:pPr>
    <w:r w:rsidRPr="008A2665">
      <w:rPr>
        <w:rFonts w:ascii="Tahoma" w:hAnsi="Tahoma" w:cs="Tahoma"/>
        <w:b/>
        <w:bCs/>
        <w:noProof/>
        <w:sz w:val="16"/>
        <w:szCs w:val="16"/>
        <w:shd w:val="clear" w:color="auto" w:fill="FFFFFF"/>
        <w:lang w:val="es-ES_tradnl" w:eastAsia="es-ES_tradnl"/>
      </w:rPr>
      <w:drawing>
        <wp:anchor distT="0" distB="0" distL="114300" distR="114300" simplePos="0" relativeHeight="251682816" behindDoc="1" locked="0" layoutInCell="1" allowOverlap="1" wp14:anchorId="134C5D64" wp14:editId="73A78D55">
          <wp:simplePos x="0" y="0"/>
          <wp:positionH relativeFrom="page">
            <wp:posOffset>5584825</wp:posOffset>
          </wp:positionH>
          <wp:positionV relativeFrom="paragraph">
            <wp:posOffset>-599630</wp:posOffset>
          </wp:positionV>
          <wp:extent cx="1973669" cy="1274964"/>
          <wp:effectExtent l="0" t="0" r="7620" b="1905"/>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 cstate="print">
                    <a:extLst>
                      <a:ext uri="{28A0092B-C50C-407E-A947-70E740481C1C}">
                        <a14:useLocalDpi xmlns:a14="http://schemas.microsoft.com/office/drawing/2010/main" val="0"/>
                      </a:ext>
                    </a:extLst>
                  </a:blip>
                  <a:srcRect l="71660"/>
                  <a:stretch/>
                </pic:blipFill>
                <pic:spPr bwMode="auto">
                  <a:xfrm>
                    <a:off x="0" y="0"/>
                    <a:ext cx="1973669" cy="127496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es-ES_tradnl" w:eastAsia="es-ES_tradnl"/>
      </w:rPr>
      <mc:AlternateContent>
        <mc:Choice Requires="wps">
          <w:drawing>
            <wp:anchor distT="0" distB="0" distL="114300" distR="114300" simplePos="0" relativeHeight="251677696" behindDoc="0" locked="0" layoutInCell="1" allowOverlap="1" wp14:anchorId="7DE5E512" wp14:editId="7791D2A8">
              <wp:simplePos x="0" y="0"/>
              <wp:positionH relativeFrom="page">
                <wp:align>left</wp:align>
              </wp:positionH>
              <wp:positionV relativeFrom="paragraph">
                <wp:posOffset>112766</wp:posOffset>
              </wp:positionV>
              <wp:extent cx="7573992" cy="0"/>
              <wp:effectExtent l="0" t="0" r="27305" b="19050"/>
              <wp:wrapNone/>
              <wp:docPr id="12" name="3 Conector recto"/>
              <wp:cNvGraphicFramePr/>
              <a:graphic xmlns:a="http://schemas.openxmlformats.org/drawingml/2006/main">
                <a:graphicData uri="http://schemas.microsoft.com/office/word/2010/wordprocessingShape">
                  <wps:wsp>
                    <wps:cNvCnPr/>
                    <wps:spPr>
                      <a:xfrm>
                        <a:off x="0" y="0"/>
                        <a:ext cx="7573992" cy="0"/>
                      </a:xfrm>
                      <a:prstGeom prst="line">
                        <a:avLst/>
                      </a:prstGeom>
                      <a:ln w="3175">
                        <a:solidFill>
                          <a:srgbClr val="9933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C0F3E4" id="3 Conector recto" o:spid="_x0000_s1026" style="position:absolute;z-index:251677696;visibility:visible;mso-wrap-style:square;mso-wrap-distance-left:9pt;mso-wrap-distance-top:0;mso-wrap-distance-right:9pt;mso-wrap-distance-bottom:0;mso-position-horizontal:left;mso-position-horizontal-relative:page;mso-position-vertical:absolute;mso-position-vertical-relative:text" from="0,8.9pt" to="596.4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" strokecolor="#936" strokeweight=".25pt">
              <w10:wrap anchorx="page"/>
            </v:line>
          </w:pict>
        </mc:Fallback>
      </mc:AlternateContent>
    </w:r>
  </w:p>
  <w:p w:rsidR="00134544" w:rsidRDefault="00134544">
    <w:pPr>
      <w:pStyle w:val="Piedepgina"/>
    </w:pPr>
    <w:r>
      <w:rPr>
        <w:noProof/>
        <w:lang w:val="es-ES_tradnl" w:eastAsia="es-ES_tradnl"/>
      </w:rPr>
      <mc:AlternateContent>
        <mc:Choice Requires="wps">
          <w:drawing>
            <wp:anchor distT="0" distB="0" distL="114300" distR="114300" simplePos="0" relativeHeight="251678720" behindDoc="0" locked="0" layoutInCell="1" allowOverlap="1" wp14:anchorId="304B5F42" wp14:editId="569233ED">
              <wp:simplePos x="0" y="0"/>
              <wp:positionH relativeFrom="column">
                <wp:posOffset>-730885</wp:posOffset>
              </wp:positionH>
              <wp:positionV relativeFrom="paragraph">
                <wp:posOffset>2169</wp:posOffset>
              </wp:positionV>
              <wp:extent cx="7573645" cy="0"/>
              <wp:effectExtent l="0" t="0" r="27305" b="19050"/>
              <wp:wrapNone/>
              <wp:docPr id="13" name="6 Conector recto"/>
              <wp:cNvGraphicFramePr/>
              <a:graphic xmlns:a="http://schemas.openxmlformats.org/drawingml/2006/main">
                <a:graphicData uri="http://schemas.microsoft.com/office/word/2010/wordprocessingShape">
                  <wps:wsp>
                    <wps:cNvCnPr/>
                    <wps:spPr>
                      <a:xfrm>
                        <a:off x="0" y="0"/>
                        <a:ext cx="7573645" cy="0"/>
                      </a:xfrm>
                      <a:prstGeom prst="line">
                        <a:avLst/>
                      </a:prstGeom>
                      <a:ln w="3175">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031ECB" id="6 Conector recto"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57.55pt,.15pt" to="538.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" strokecolor="#3cc" strokeweight=".25pt"/>
          </w:pict>
        </mc:Fallback>
      </mc:AlternateContent>
    </w:r>
    <w:r>
      <w:rPr>
        <w:noProof/>
        <w:lang w:val="es-ES_tradnl" w:eastAsia="es-ES_tradnl"/>
      </w:rPr>
      <mc:AlternateContent>
        <mc:Choice Requires="wps">
          <w:drawing>
            <wp:anchor distT="0" distB="0" distL="114300" distR="114300" simplePos="0" relativeHeight="251679744" behindDoc="0" locked="0" layoutInCell="1" allowOverlap="1" wp14:anchorId="41DEF9D8" wp14:editId="222398C8">
              <wp:simplePos x="0" y="0"/>
              <wp:positionH relativeFrom="column">
                <wp:posOffset>-722630</wp:posOffset>
              </wp:positionH>
              <wp:positionV relativeFrom="paragraph">
                <wp:posOffset>366766</wp:posOffset>
              </wp:positionV>
              <wp:extent cx="7573992" cy="0"/>
              <wp:effectExtent l="0" t="0" r="27305" b="19050"/>
              <wp:wrapNone/>
              <wp:docPr id="14" name="7 Conector recto"/>
              <wp:cNvGraphicFramePr/>
              <a:graphic xmlns:a="http://schemas.openxmlformats.org/drawingml/2006/main">
                <a:graphicData uri="http://schemas.microsoft.com/office/word/2010/wordprocessingShape">
                  <wps:wsp>
                    <wps:cNvCnPr/>
                    <wps:spPr>
                      <a:xfrm>
                        <a:off x="0" y="0"/>
                        <a:ext cx="7573992" cy="0"/>
                      </a:xfrm>
                      <a:prstGeom prst="line">
                        <a:avLst/>
                      </a:prstGeom>
                      <a:ln w="3175">
                        <a:solidFill>
                          <a:srgbClr val="0066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B401A3" id="7 Conector recto"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56.9pt,28.9pt" to="539.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" strokecolor="#066" strokeweight=".25p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FA" w:rsidRDefault="00973C00" w:rsidP="00A022A6">
    <w:pPr>
      <w:pStyle w:val="Piedepgina"/>
    </w:pPr>
    <w:r w:rsidRPr="008A2665">
      <w:rPr>
        <w:rFonts w:ascii="Tahoma" w:hAnsi="Tahoma" w:cs="Tahoma"/>
        <w:b/>
        <w:bCs/>
        <w:noProof/>
        <w:sz w:val="16"/>
        <w:szCs w:val="16"/>
        <w:shd w:val="clear" w:color="auto" w:fill="FFFFFF"/>
        <w:lang w:val="es-ES_tradnl" w:eastAsia="es-ES_tradnl"/>
      </w:rPr>
      <w:drawing>
        <wp:anchor distT="0" distB="0" distL="114300" distR="114300" simplePos="0" relativeHeight="251675648" behindDoc="1" locked="0" layoutInCell="1" allowOverlap="1" wp14:anchorId="25CE87C2" wp14:editId="7F3AF6A3">
          <wp:simplePos x="0" y="0"/>
          <wp:positionH relativeFrom="page">
            <wp:posOffset>5584825</wp:posOffset>
          </wp:positionH>
          <wp:positionV relativeFrom="paragraph">
            <wp:posOffset>-599630</wp:posOffset>
          </wp:positionV>
          <wp:extent cx="1973669" cy="1274964"/>
          <wp:effectExtent l="0" t="0" r="7620" b="190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 cstate="print">
                    <a:extLst>
                      <a:ext uri="{28A0092B-C50C-407E-A947-70E740481C1C}">
                        <a14:useLocalDpi xmlns:a14="http://schemas.microsoft.com/office/drawing/2010/main" val="0"/>
                      </a:ext>
                    </a:extLst>
                  </a:blip>
                  <a:srcRect l="71660"/>
                  <a:stretch/>
                </pic:blipFill>
                <pic:spPr bwMode="auto">
                  <a:xfrm>
                    <a:off x="0" y="0"/>
                    <a:ext cx="1973669" cy="127496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A2AFA">
      <w:rPr>
        <w:noProof/>
        <w:lang w:val="es-ES_tradnl" w:eastAsia="es-ES_tradnl"/>
      </w:rPr>
      <mc:AlternateContent>
        <mc:Choice Requires="wps">
          <w:drawing>
            <wp:anchor distT="0" distB="0" distL="114300" distR="114300" simplePos="0" relativeHeight="251665408" behindDoc="0" locked="0" layoutInCell="1" allowOverlap="1" wp14:anchorId="488719D4" wp14:editId="01F6BE0D">
              <wp:simplePos x="0" y="0"/>
              <wp:positionH relativeFrom="page">
                <wp:align>left</wp:align>
              </wp:positionH>
              <wp:positionV relativeFrom="paragraph">
                <wp:posOffset>112766</wp:posOffset>
              </wp:positionV>
              <wp:extent cx="7573992" cy="0"/>
              <wp:effectExtent l="0" t="0" r="27305" b="19050"/>
              <wp:wrapNone/>
              <wp:docPr id="3" name="3 Conector recto"/>
              <wp:cNvGraphicFramePr/>
              <a:graphic xmlns:a="http://schemas.openxmlformats.org/drawingml/2006/main">
                <a:graphicData uri="http://schemas.microsoft.com/office/word/2010/wordprocessingShape">
                  <wps:wsp>
                    <wps:cNvCnPr/>
                    <wps:spPr>
                      <a:xfrm>
                        <a:off x="0" y="0"/>
                        <a:ext cx="7573992" cy="0"/>
                      </a:xfrm>
                      <a:prstGeom prst="line">
                        <a:avLst/>
                      </a:prstGeom>
                      <a:ln w="3175">
                        <a:solidFill>
                          <a:srgbClr val="9933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8F511B" id="3 Conector recto" o:spid="_x0000_s1026" style="position:absolute;z-index:251665408;visibility:visible;mso-wrap-style:square;mso-wrap-distance-left:9pt;mso-wrap-distance-top:0;mso-wrap-distance-right:9pt;mso-wrap-distance-bottom:0;mso-position-horizontal:left;mso-position-horizontal-relative:page;mso-position-vertical:absolute;mso-position-vertical-relative:text" from="0,8.9pt" to="596.4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" strokecolor="#936" strokeweight=".25pt">
              <w10:wrap anchorx="page"/>
            </v:line>
          </w:pict>
        </mc:Fallback>
      </mc:AlternateContent>
    </w:r>
  </w:p>
  <w:p w:rsidR="005A2AFA" w:rsidRDefault="005A2AFA">
    <w:pPr>
      <w:pStyle w:val="Piedepgina"/>
    </w:pPr>
    <w:r>
      <w:rPr>
        <w:noProof/>
        <w:lang w:val="es-ES_tradnl" w:eastAsia="es-ES_tradnl"/>
      </w:rPr>
      <mc:AlternateContent>
        <mc:Choice Requires="wps">
          <w:drawing>
            <wp:anchor distT="0" distB="0" distL="114300" distR="114300" simplePos="0" relativeHeight="251667456" behindDoc="0" locked="0" layoutInCell="1" allowOverlap="1" wp14:anchorId="71E598A4" wp14:editId="101DB3F5">
              <wp:simplePos x="0" y="0"/>
              <wp:positionH relativeFrom="column">
                <wp:posOffset>-730885</wp:posOffset>
              </wp:positionH>
              <wp:positionV relativeFrom="paragraph">
                <wp:posOffset>2169</wp:posOffset>
              </wp:positionV>
              <wp:extent cx="7573645" cy="0"/>
              <wp:effectExtent l="0" t="0" r="27305" b="19050"/>
              <wp:wrapNone/>
              <wp:docPr id="6" name="6 Conector recto"/>
              <wp:cNvGraphicFramePr/>
              <a:graphic xmlns:a="http://schemas.openxmlformats.org/drawingml/2006/main">
                <a:graphicData uri="http://schemas.microsoft.com/office/word/2010/wordprocessingShape">
                  <wps:wsp>
                    <wps:cNvCnPr/>
                    <wps:spPr>
                      <a:xfrm>
                        <a:off x="0" y="0"/>
                        <a:ext cx="7573645" cy="0"/>
                      </a:xfrm>
                      <a:prstGeom prst="line">
                        <a:avLst/>
                      </a:prstGeom>
                      <a:ln w="3175">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2CABDA" id="6 Conector recto"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7.55pt,.15pt" to="538.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" strokecolor="#3cc" strokeweight=".25pt"/>
          </w:pict>
        </mc:Fallback>
      </mc:AlternateContent>
    </w:r>
    <w:r>
      <w:rPr>
        <w:noProof/>
        <w:lang w:val="es-ES_tradnl" w:eastAsia="es-ES_tradnl"/>
      </w:rPr>
      <mc:AlternateContent>
        <mc:Choice Requires="wps">
          <w:drawing>
            <wp:anchor distT="0" distB="0" distL="114300" distR="114300" simplePos="0" relativeHeight="251669504" behindDoc="0" locked="0" layoutInCell="1" allowOverlap="1" wp14:anchorId="5E8D8975" wp14:editId="76DF23F8">
              <wp:simplePos x="0" y="0"/>
              <wp:positionH relativeFrom="column">
                <wp:posOffset>-722630</wp:posOffset>
              </wp:positionH>
              <wp:positionV relativeFrom="paragraph">
                <wp:posOffset>366766</wp:posOffset>
              </wp:positionV>
              <wp:extent cx="7573992" cy="0"/>
              <wp:effectExtent l="0" t="0" r="27305" b="19050"/>
              <wp:wrapNone/>
              <wp:docPr id="7" name="7 Conector recto"/>
              <wp:cNvGraphicFramePr/>
              <a:graphic xmlns:a="http://schemas.openxmlformats.org/drawingml/2006/main">
                <a:graphicData uri="http://schemas.microsoft.com/office/word/2010/wordprocessingShape">
                  <wps:wsp>
                    <wps:cNvCnPr/>
                    <wps:spPr>
                      <a:xfrm>
                        <a:off x="0" y="0"/>
                        <a:ext cx="7573992" cy="0"/>
                      </a:xfrm>
                      <a:prstGeom prst="line">
                        <a:avLst/>
                      </a:prstGeom>
                      <a:ln w="3175">
                        <a:solidFill>
                          <a:srgbClr val="0066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4DDEE4" id="7 Conector recto"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6.9pt,28.9pt" to="539.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" strokecolor="#066" strokeweight=".25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F36" w:rsidRDefault="00046F36" w:rsidP="00FA7C89">
      <w:pPr>
        <w:spacing w:after="0" w:line="240" w:lineRule="auto"/>
      </w:pPr>
      <w:r>
        <w:separator/>
      </w:r>
    </w:p>
  </w:footnote>
  <w:footnote w:type="continuationSeparator" w:id="0">
    <w:p w:rsidR="00046F36" w:rsidRDefault="00046F36" w:rsidP="00FA7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44" w:rsidRPr="00E30DCB" w:rsidRDefault="00134544">
    <w:pPr>
      <w:pStyle w:val="Encabezado"/>
      <w:jc w:val="right"/>
      <w:rPr>
        <w:rFonts w:ascii="Tahoma" w:hAnsi="Tahoma" w:cs="Tahoma"/>
        <w:b/>
        <w:color w:val="009999"/>
        <w:sz w:val="24"/>
      </w:rPr>
    </w:pPr>
    <w:r w:rsidRPr="003F1E8D">
      <w:rPr>
        <w:rFonts w:ascii="Effra Light" w:hAnsi="Effra Light"/>
        <w:b/>
        <w:noProof/>
        <w:color w:val="33CCCC"/>
        <w:lang w:val="es-ES_tradnl" w:eastAsia="es-ES_tradnl"/>
      </w:rPr>
      <mc:AlternateContent>
        <mc:Choice Requires="wps">
          <w:drawing>
            <wp:anchor distT="0" distB="0" distL="114300" distR="114300" simplePos="0" relativeHeight="251680768" behindDoc="0" locked="0" layoutInCell="1" allowOverlap="1" wp14:anchorId="6498F8F9" wp14:editId="5B944A89">
              <wp:simplePos x="0" y="0"/>
              <wp:positionH relativeFrom="column">
                <wp:posOffset>3489325</wp:posOffset>
              </wp:positionH>
              <wp:positionV relativeFrom="paragraph">
                <wp:posOffset>-35560</wp:posOffset>
              </wp:positionV>
              <wp:extent cx="2458085" cy="1403985"/>
              <wp:effectExtent l="0" t="0" r="0" b="0"/>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noFill/>
                        <a:miter lim="800000"/>
                        <a:headEnd/>
                        <a:tailEnd/>
                      </a:ln>
                    </wps:spPr>
                    <wps:txbx>
                      <w:txbxContent>
                        <w:p w:rsidR="00134544" w:rsidRPr="00E30DCB" w:rsidRDefault="00134544" w:rsidP="003F1E8D">
                          <w:pPr>
                            <w:jc w:val="right"/>
                            <w:rPr>
                              <w:rFonts w:ascii="Tahoma" w:hAnsi="Tahoma" w:cs="Tahoma"/>
                              <w:b/>
                              <w:color w:val="009999"/>
                              <w:sz w:val="20"/>
                            </w:rPr>
                          </w:pPr>
                          <w:r w:rsidRPr="00E30DCB">
                            <w:rPr>
                              <w:rFonts w:ascii="Tahoma" w:hAnsi="Tahoma" w:cs="Tahoma"/>
                              <w:b/>
                              <w:noProof/>
                              <w:color w:val="009999"/>
                            </w:rPr>
                            <w:t>TC Plus – Informativo Gerencial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98F8F9" id="_x0000_t202" coordsize="21600,21600" o:spt="202" path="m,l,21600r21600,l21600,xe">
              <v:stroke joinstyle="miter"/>
              <v:path gradientshapeok="t" o:connecttype="rect"/>
            </v:shapetype>
            <v:shape id="_x0000_s1027" type="#_x0000_t202" style="position:absolute;left:0;text-align:left;margin-left:274.75pt;margin-top:-2.8pt;width:193.55pt;height:110.55pt;z-index:2516807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" stroked="f">
              <v:textbox style="mso-fit-shape-to-text:t">
                <w:txbxContent>
                  <w:p w:rsidR="00134544" w:rsidRPr="00E30DCB" w:rsidRDefault="00134544" w:rsidP="003F1E8D">
                    <w:pPr>
                      <w:jc w:val="right"/>
                      <w:rPr>
                        <w:rFonts w:ascii="Tahoma" w:hAnsi="Tahoma" w:cs="Tahoma"/>
                        <w:b/>
                        <w:color w:val="009999"/>
                        <w:sz w:val="20"/>
                      </w:rPr>
                    </w:pPr>
                    <w:r w:rsidRPr="00E30DCB">
                      <w:rPr>
                        <w:rFonts w:ascii="Tahoma" w:hAnsi="Tahoma" w:cs="Tahoma"/>
                        <w:b/>
                        <w:noProof/>
                        <w:color w:val="009999"/>
                      </w:rPr>
                      <w:t>TC Plus – Informativo Gerencial</w:t>
                    </w:r>
                  </w:p>
                </w:txbxContent>
              </v:textbox>
            </v:shape>
          </w:pict>
        </mc:Fallback>
      </mc:AlternateContent>
    </w:r>
    <w:r w:rsidRPr="003F1E8D">
      <w:rPr>
        <w:rFonts w:ascii="Tahoma" w:hAnsi="Tahoma" w:cs="Tahoma"/>
        <w:b/>
        <w:noProof/>
        <w:color w:val="33CCCC"/>
        <w:sz w:val="24"/>
        <w:lang w:val="es-ES_tradnl" w:eastAsia="es-ES_tradnl"/>
      </w:rPr>
      <mc:AlternateContent>
        <mc:Choice Requires="wps">
          <w:drawing>
            <wp:anchor distT="0" distB="0" distL="114300" distR="114300" simplePos="0" relativeHeight="251681792" behindDoc="0" locked="0" layoutInCell="1" allowOverlap="1" wp14:anchorId="62FC610E" wp14:editId="07243686">
              <wp:simplePos x="0" y="0"/>
              <wp:positionH relativeFrom="column">
                <wp:posOffset>5945769</wp:posOffset>
              </wp:positionH>
              <wp:positionV relativeFrom="paragraph">
                <wp:posOffset>-635</wp:posOffset>
              </wp:positionV>
              <wp:extent cx="0" cy="482600"/>
              <wp:effectExtent l="0" t="0" r="19050" b="12700"/>
              <wp:wrapNone/>
              <wp:docPr id="11" name="9 Conector recto"/>
              <wp:cNvGraphicFramePr/>
              <a:graphic xmlns:a="http://schemas.openxmlformats.org/drawingml/2006/main">
                <a:graphicData uri="http://schemas.microsoft.com/office/word/2010/wordprocessingShape">
                  <wps:wsp>
                    <wps:cNvCnPr/>
                    <wps:spPr>
                      <a:xfrm>
                        <a:off x="0" y="0"/>
                        <a:ext cx="0" cy="482600"/>
                      </a:xfrm>
                      <a:prstGeom prst="line">
                        <a:avLst/>
                      </a:prstGeom>
                      <a:ln w="19050">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46A7DC" id="9 Conector recto"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468.15pt,-.05pt" to="468.1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" strokecolor="#3cc" strokeweight="1.5pt"/>
          </w:pict>
        </mc:Fallback>
      </mc:AlternateContent>
    </w:r>
    <w:sdt>
      <w:sdtPr>
        <w:rPr>
          <w:rFonts w:ascii="Effra Light" w:hAnsi="Effra Light"/>
          <w:b/>
          <w:color w:val="33CCCC"/>
        </w:rPr>
        <w:id w:val="-915867951"/>
        <w:docPartObj>
          <w:docPartGallery w:val="Page Numbers (Top of Page)"/>
          <w:docPartUnique/>
        </w:docPartObj>
      </w:sdtPr>
      <w:sdtEndPr>
        <w:rPr>
          <w:rFonts w:ascii="Tahoma" w:hAnsi="Tahoma" w:cs="Tahoma"/>
          <w:color w:val="009999"/>
          <w:sz w:val="24"/>
        </w:rPr>
      </w:sdtEndPr>
      <w:sdtContent>
        <w:r w:rsidRPr="00E30DCB">
          <w:rPr>
            <w:rFonts w:ascii="Tahoma" w:hAnsi="Tahoma" w:cs="Tahoma"/>
            <w:b/>
            <w:color w:val="009999"/>
            <w:sz w:val="24"/>
          </w:rPr>
          <w:fldChar w:fldCharType="begin"/>
        </w:r>
        <w:r w:rsidRPr="00E30DCB">
          <w:rPr>
            <w:rFonts w:ascii="Tahoma" w:hAnsi="Tahoma" w:cs="Tahoma"/>
            <w:b/>
            <w:color w:val="009999"/>
            <w:sz w:val="24"/>
          </w:rPr>
          <w:instrText>PAGE   \* MERGEFORMAT</w:instrText>
        </w:r>
        <w:r w:rsidRPr="00E30DCB">
          <w:rPr>
            <w:rFonts w:ascii="Tahoma" w:hAnsi="Tahoma" w:cs="Tahoma"/>
            <w:b/>
            <w:color w:val="009999"/>
            <w:sz w:val="24"/>
          </w:rPr>
          <w:fldChar w:fldCharType="separate"/>
        </w:r>
        <w:r w:rsidR="002074DA">
          <w:rPr>
            <w:rFonts w:ascii="Tahoma" w:hAnsi="Tahoma" w:cs="Tahoma"/>
            <w:b/>
            <w:noProof/>
            <w:color w:val="009999"/>
            <w:sz w:val="24"/>
          </w:rPr>
          <w:t>1</w:t>
        </w:r>
        <w:r w:rsidRPr="00E30DCB">
          <w:rPr>
            <w:rFonts w:ascii="Tahoma" w:hAnsi="Tahoma" w:cs="Tahoma"/>
            <w:b/>
            <w:color w:val="009999"/>
            <w:sz w:val="24"/>
          </w:rPr>
          <w:fldChar w:fldCharType="end"/>
        </w:r>
      </w:sdtContent>
    </w:sdt>
  </w:p>
  <w:p w:rsidR="00134544" w:rsidRDefault="00134544" w:rsidP="003F1E8D">
    <w:pPr>
      <w:pStyle w:val="Encabezad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FA" w:rsidRPr="00E30DCB" w:rsidRDefault="005A2AFA">
    <w:pPr>
      <w:pStyle w:val="Encabezado"/>
      <w:jc w:val="right"/>
      <w:rPr>
        <w:rFonts w:ascii="Tahoma" w:hAnsi="Tahoma" w:cs="Tahoma"/>
        <w:b/>
        <w:color w:val="009999"/>
        <w:sz w:val="24"/>
      </w:rPr>
    </w:pPr>
    <w:r w:rsidRPr="003F1E8D">
      <w:rPr>
        <w:rFonts w:ascii="Effra Light" w:hAnsi="Effra Light"/>
        <w:b/>
        <w:noProof/>
        <w:color w:val="33CCCC"/>
        <w:lang w:val="es-ES_tradnl" w:eastAsia="es-ES_tradnl"/>
      </w:rPr>
      <mc:AlternateContent>
        <mc:Choice Requires="wps">
          <w:drawing>
            <wp:anchor distT="0" distB="0" distL="114300" distR="114300" simplePos="0" relativeHeight="251672576" behindDoc="0" locked="0" layoutInCell="1" allowOverlap="1" wp14:anchorId="5383E6B8" wp14:editId="0636FAFD">
              <wp:simplePos x="0" y="0"/>
              <wp:positionH relativeFrom="column">
                <wp:posOffset>3489325</wp:posOffset>
              </wp:positionH>
              <wp:positionV relativeFrom="paragraph">
                <wp:posOffset>-35560</wp:posOffset>
              </wp:positionV>
              <wp:extent cx="2458085" cy="140398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noFill/>
                        <a:miter lim="800000"/>
                        <a:headEnd/>
                        <a:tailEnd/>
                      </a:ln>
                    </wps:spPr>
                    <wps:txbx>
                      <w:txbxContent>
                        <w:p w:rsidR="005A2AFA" w:rsidRPr="00E30DCB" w:rsidRDefault="005A2AFA" w:rsidP="003F1E8D">
                          <w:pPr>
                            <w:jc w:val="right"/>
                            <w:rPr>
                              <w:rFonts w:ascii="Tahoma" w:hAnsi="Tahoma" w:cs="Tahoma"/>
                              <w:b/>
                              <w:color w:val="009999"/>
                              <w:sz w:val="20"/>
                            </w:rPr>
                          </w:pPr>
                          <w:r w:rsidRPr="00E30DCB">
                            <w:rPr>
                              <w:rFonts w:ascii="Tahoma" w:hAnsi="Tahoma" w:cs="Tahoma"/>
                              <w:b/>
                              <w:noProof/>
                              <w:color w:val="009999"/>
                            </w:rPr>
                            <w:t>TC Plus – Informativo Gerencial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83E6B8" id="_x0000_t202" coordsize="21600,21600" o:spt="202" path="m,l,21600r21600,l21600,xe">
              <v:stroke joinstyle="miter"/>
              <v:path gradientshapeok="t" o:connecttype="rect"/>
            </v:shapetype>
            <v:shape id="_x0000_s1028" type="#_x0000_t202" style="position:absolute;left:0;text-align:left;margin-left:274.75pt;margin-top:-2.8pt;width:193.55pt;height:110.5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" stroked="f">
              <v:textbox style="mso-fit-shape-to-text:t">
                <w:txbxContent>
                  <w:p w:rsidR="005A2AFA" w:rsidRPr="00E30DCB" w:rsidRDefault="005A2AFA" w:rsidP="003F1E8D">
                    <w:pPr>
                      <w:jc w:val="right"/>
                      <w:rPr>
                        <w:rFonts w:ascii="Tahoma" w:hAnsi="Tahoma" w:cs="Tahoma"/>
                        <w:b/>
                        <w:color w:val="009999"/>
                        <w:sz w:val="20"/>
                      </w:rPr>
                    </w:pPr>
                    <w:r w:rsidRPr="00E30DCB">
                      <w:rPr>
                        <w:rFonts w:ascii="Tahoma" w:hAnsi="Tahoma" w:cs="Tahoma"/>
                        <w:b/>
                        <w:noProof/>
                        <w:color w:val="009999"/>
                      </w:rPr>
                      <w:t>TC Plus – Informativo Gerencial</w:t>
                    </w:r>
                  </w:p>
                </w:txbxContent>
              </v:textbox>
            </v:shape>
          </w:pict>
        </mc:Fallback>
      </mc:AlternateContent>
    </w:r>
    <w:r w:rsidRPr="003F1E8D">
      <w:rPr>
        <w:rFonts w:ascii="Tahoma" w:hAnsi="Tahoma" w:cs="Tahoma"/>
        <w:b/>
        <w:noProof/>
        <w:color w:val="33CCCC"/>
        <w:sz w:val="24"/>
        <w:lang w:val="es-ES_tradnl" w:eastAsia="es-ES_tradnl"/>
      </w:rPr>
      <mc:AlternateContent>
        <mc:Choice Requires="wps">
          <w:drawing>
            <wp:anchor distT="0" distB="0" distL="114300" distR="114300" simplePos="0" relativeHeight="251673600" behindDoc="0" locked="0" layoutInCell="1" allowOverlap="1" wp14:anchorId="06475CBC" wp14:editId="7ABD3AD6">
              <wp:simplePos x="0" y="0"/>
              <wp:positionH relativeFrom="column">
                <wp:posOffset>5945769</wp:posOffset>
              </wp:positionH>
              <wp:positionV relativeFrom="paragraph">
                <wp:posOffset>-635</wp:posOffset>
              </wp:positionV>
              <wp:extent cx="0" cy="482600"/>
              <wp:effectExtent l="0" t="0" r="19050" b="12700"/>
              <wp:wrapNone/>
              <wp:docPr id="9" name="9 Conector recto"/>
              <wp:cNvGraphicFramePr/>
              <a:graphic xmlns:a="http://schemas.openxmlformats.org/drawingml/2006/main">
                <a:graphicData uri="http://schemas.microsoft.com/office/word/2010/wordprocessingShape">
                  <wps:wsp>
                    <wps:cNvCnPr/>
                    <wps:spPr>
                      <a:xfrm>
                        <a:off x="0" y="0"/>
                        <a:ext cx="0" cy="482600"/>
                      </a:xfrm>
                      <a:prstGeom prst="line">
                        <a:avLst/>
                      </a:prstGeom>
                      <a:ln w="19050">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096BD6" id="9 Conector recto"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68.15pt,-.05pt" to="468.1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" strokecolor="#3cc" strokeweight="1.5pt"/>
          </w:pict>
        </mc:Fallback>
      </mc:AlternateContent>
    </w:r>
    <w:sdt>
      <w:sdtPr>
        <w:rPr>
          <w:rFonts w:ascii="Effra Light" w:hAnsi="Effra Light"/>
          <w:b/>
          <w:color w:val="33CCCC"/>
        </w:rPr>
        <w:id w:val="-1337372349"/>
        <w:docPartObj>
          <w:docPartGallery w:val="Page Numbers (Top of Page)"/>
          <w:docPartUnique/>
        </w:docPartObj>
      </w:sdtPr>
      <w:sdtEndPr>
        <w:rPr>
          <w:rFonts w:ascii="Tahoma" w:hAnsi="Tahoma" w:cs="Tahoma"/>
          <w:color w:val="009999"/>
          <w:sz w:val="24"/>
        </w:rPr>
      </w:sdtEndPr>
      <w:sdtContent>
        <w:r w:rsidRPr="00E30DCB">
          <w:rPr>
            <w:rFonts w:ascii="Tahoma" w:hAnsi="Tahoma" w:cs="Tahoma"/>
            <w:b/>
            <w:color w:val="009999"/>
            <w:sz w:val="24"/>
          </w:rPr>
          <w:fldChar w:fldCharType="begin"/>
        </w:r>
        <w:r w:rsidRPr="00E30DCB">
          <w:rPr>
            <w:rFonts w:ascii="Tahoma" w:hAnsi="Tahoma" w:cs="Tahoma"/>
            <w:b/>
            <w:color w:val="009999"/>
            <w:sz w:val="24"/>
          </w:rPr>
          <w:instrText>PAGE   \* MERGEFORMAT</w:instrText>
        </w:r>
        <w:r w:rsidRPr="00E30DCB">
          <w:rPr>
            <w:rFonts w:ascii="Tahoma" w:hAnsi="Tahoma" w:cs="Tahoma"/>
            <w:b/>
            <w:color w:val="009999"/>
            <w:sz w:val="24"/>
          </w:rPr>
          <w:fldChar w:fldCharType="separate"/>
        </w:r>
        <w:r w:rsidR="002074DA">
          <w:rPr>
            <w:rFonts w:ascii="Tahoma" w:hAnsi="Tahoma" w:cs="Tahoma"/>
            <w:b/>
            <w:noProof/>
            <w:color w:val="009999"/>
            <w:sz w:val="24"/>
          </w:rPr>
          <w:t>15</w:t>
        </w:r>
        <w:r w:rsidRPr="00E30DCB">
          <w:rPr>
            <w:rFonts w:ascii="Tahoma" w:hAnsi="Tahoma" w:cs="Tahoma"/>
            <w:b/>
            <w:color w:val="009999"/>
            <w:sz w:val="24"/>
          </w:rPr>
          <w:fldChar w:fldCharType="end"/>
        </w:r>
      </w:sdtContent>
    </w:sdt>
  </w:p>
  <w:p w:rsidR="005A2AFA" w:rsidRDefault="005A2AFA" w:rsidP="003F1E8D">
    <w:pPr>
      <w:pStyle w:val="Encabezad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pt;height:9pt" o:bullet="t">
        <v:imagedata r:id="rId1" o:title="BD15059_"/>
      </v:shape>
    </w:pict>
  </w:numPicBullet>
  <w:abstractNum w:abstractNumId="0" w15:restartNumberingAfterBreak="0">
    <w:nsid w:val="06132866"/>
    <w:multiLevelType w:val="multilevel"/>
    <w:tmpl w:val="0E6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9D7016"/>
    <w:multiLevelType w:val="hybridMultilevel"/>
    <w:tmpl w:val="75360D9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0E53A67"/>
    <w:multiLevelType w:val="hybridMultilevel"/>
    <w:tmpl w:val="62EA042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36F92DFE"/>
    <w:multiLevelType w:val="multilevel"/>
    <w:tmpl w:val="2C064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A7F78"/>
    <w:multiLevelType w:val="multilevel"/>
    <w:tmpl w:val="EBE65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2B0FAF"/>
    <w:multiLevelType w:val="hybridMultilevel"/>
    <w:tmpl w:val="2B58545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4" w15:restartNumberingAfterBreak="0">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DD86E20"/>
    <w:multiLevelType w:val="multilevel"/>
    <w:tmpl w:val="28A4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88C5249"/>
    <w:multiLevelType w:val="hybridMultilevel"/>
    <w:tmpl w:val="5972F1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15:restartNumberingAfterBreak="0">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6"/>
  </w:num>
  <w:num w:numId="4">
    <w:abstractNumId w:val="5"/>
  </w:num>
  <w:num w:numId="5">
    <w:abstractNumId w:val="8"/>
  </w:num>
  <w:num w:numId="6">
    <w:abstractNumId w:val="18"/>
  </w:num>
  <w:num w:numId="7">
    <w:abstractNumId w:val="15"/>
  </w:num>
  <w:num w:numId="8">
    <w:abstractNumId w:val="9"/>
  </w:num>
  <w:num w:numId="9">
    <w:abstractNumId w:val="22"/>
  </w:num>
  <w:num w:numId="10">
    <w:abstractNumId w:val="14"/>
  </w:num>
  <w:num w:numId="11">
    <w:abstractNumId w:val="3"/>
  </w:num>
  <w:num w:numId="12">
    <w:abstractNumId w:val="19"/>
  </w:num>
  <w:num w:numId="13">
    <w:abstractNumId w:val="6"/>
  </w:num>
  <w:num w:numId="14">
    <w:abstractNumId w:val="1"/>
  </w:num>
  <w:num w:numId="15">
    <w:abstractNumId w:val="4"/>
  </w:num>
  <w:num w:numId="16">
    <w:abstractNumId w:val="17"/>
  </w:num>
  <w:num w:numId="17">
    <w:abstractNumId w:val="0"/>
  </w:num>
  <w:num w:numId="18">
    <w:abstractNumId w:val="2"/>
  </w:num>
  <w:num w:numId="19">
    <w:abstractNumId w:val="12"/>
  </w:num>
  <w:num w:numId="20">
    <w:abstractNumId w:val="11"/>
  </w:num>
  <w:num w:numId="21">
    <w:abstractNumId w:val="13"/>
  </w:num>
  <w:num w:numId="22">
    <w:abstractNumId w:val="7"/>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CFE"/>
    <w:rsid w:val="00006764"/>
    <w:rsid w:val="00007561"/>
    <w:rsid w:val="00016CC2"/>
    <w:rsid w:val="000204F1"/>
    <w:rsid w:val="000217AB"/>
    <w:rsid w:val="000249D0"/>
    <w:rsid w:val="00041730"/>
    <w:rsid w:val="00046F36"/>
    <w:rsid w:val="00047711"/>
    <w:rsid w:val="00054562"/>
    <w:rsid w:val="000560B6"/>
    <w:rsid w:val="00057238"/>
    <w:rsid w:val="000714EC"/>
    <w:rsid w:val="000855F9"/>
    <w:rsid w:val="000A016C"/>
    <w:rsid w:val="000A6E5B"/>
    <w:rsid w:val="000B6A27"/>
    <w:rsid w:val="000D0612"/>
    <w:rsid w:val="000E16D4"/>
    <w:rsid w:val="00104398"/>
    <w:rsid w:val="00120A3B"/>
    <w:rsid w:val="00120A63"/>
    <w:rsid w:val="001221EE"/>
    <w:rsid w:val="00127E30"/>
    <w:rsid w:val="00134544"/>
    <w:rsid w:val="00153EF0"/>
    <w:rsid w:val="001608C7"/>
    <w:rsid w:val="001608E0"/>
    <w:rsid w:val="00167C86"/>
    <w:rsid w:val="001801F1"/>
    <w:rsid w:val="0018394A"/>
    <w:rsid w:val="00191F71"/>
    <w:rsid w:val="00196CB9"/>
    <w:rsid w:val="001C2B42"/>
    <w:rsid w:val="001C3126"/>
    <w:rsid w:val="001D5DA4"/>
    <w:rsid w:val="001E2646"/>
    <w:rsid w:val="001E43B5"/>
    <w:rsid w:val="001F46FF"/>
    <w:rsid w:val="001F74D3"/>
    <w:rsid w:val="00200B82"/>
    <w:rsid w:val="00200E53"/>
    <w:rsid w:val="00201594"/>
    <w:rsid w:val="00201EB3"/>
    <w:rsid w:val="002074DA"/>
    <w:rsid w:val="00221DF9"/>
    <w:rsid w:val="00225CC5"/>
    <w:rsid w:val="00245227"/>
    <w:rsid w:val="00253ED0"/>
    <w:rsid w:val="00257BB4"/>
    <w:rsid w:val="00261819"/>
    <w:rsid w:val="00270B6A"/>
    <w:rsid w:val="00275878"/>
    <w:rsid w:val="00281E6C"/>
    <w:rsid w:val="0028394A"/>
    <w:rsid w:val="00285C7B"/>
    <w:rsid w:val="00287C0E"/>
    <w:rsid w:val="002A643D"/>
    <w:rsid w:val="002A7F64"/>
    <w:rsid w:val="002C4431"/>
    <w:rsid w:val="002D5BFC"/>
    <w:rsid w:val="002D61D9"/>
    <w:rsid w:val="002D7D05"/>
    <w:rsid w:val="002E3C88"/>
    <w:rsid w:val="002E7403"/>
    <w:rsid w:val="002F3775"/>
    <w:rsid w:val="00303974"/>
    <w:rsid w:val="0031033D"/>
    <w:rsid w:val="00311980"/>
    <w:rsid w:val="003307D4"/>
    <w:rsid w:val="00333905"/>
    <w:rsid w:val="0033538F"/>
    <w:rsid w:val="0035445D"/>
    <w:rsid w:val="00361F3F"/>
    <w:rsid w:val="003629FC"/>
    <w:rsid w:val="00374AA7"/>
    <w:rsid w:val="003878FB"/>
    <w:rsid w:val="003962A0"/>
    <w:rsid w:val="00396A35"/>
    <w:rsid w:val="003A351C"/>
    <w:rsid w:val="003A613B"/>
    <w:rsid w:val="003C0854"/>
    <w:rsid w:val="003C6DF1"/>
    <w:rsid w:val="003D07E0"/>
    <w:rsid w:val="003D737D"/>
    <w:rsid w:val="003E68A2"/>
    <w:rsid w:val="003F1E8D"/>
    <w:rsid w:val="003F4C44"/>
    <w:rsid w:val="004038C7"/>
    <w:rsid w:val="00412A67"/>
    <w:rsid w:val="00431533"/>
    <w:rsid w:val="004577A2"/>
    <w:rsid w:val="00462884"/>
    <w:rsid w:val="00466AFF"/>
    <w:rsid w:val="00470FB6"/>
    <w:rsid w:val="0047606E"/>
    <w:rsid w:val="004A192C"/>
    <w:rsid w:val="004A5007"/>
    <w:rsid w:val="004B04D9"/>
    <w:rsid w:val="004B386D"/>
    <w:rsid w:val="004B4794"/>
    <w:rsid w:val="004B5949"/>
    <w:rsid w:val="004C11D3"/>
    <w:rsid w:val="004C4C63"/>
    <w:rsid w:val="004C7904"/>
    <w:rsid w:val="004D356A"/>
    <w:rsid w:val="004D59A4"/>
    <w:rsid w:val="004E2904"/>
    <w:rsid w:val="004F31F3"/>
    <w:rsid w:val="00514FB1"/>
    <w:rsid w:val="0051518E"/>
    <w:rsid w:val="00522C35"/>
    <w:rsid w:val="00531037"/>
    <w:rsid w:val="005315EB"/>
    <w:rsid w:val="005470CE"/>
    <w:rsid w:val="00557819"/>
    <w:rsid w:val="00567DB2"/>
    <w:rsid w:val="00573C51"/>
    <w:rsid w:val="00575233"/>
    <w:rsid w:val="00575998"/>
    <w:rsid w:val="005802A4"/>
    <w:rsid w:val="005850DF"/>
    <w:rsid w:val="005A2AFA"/>
    <w:rsid w:val="005A398B"/>
    <w:rsid w:val="005B5D4F"/>
    <w:rsid w:val="005C7E06"/>
    <w:rsid w:val="005D46C6"/>
    <w:rsid w:val="005E5134"/>
    <w:rsid w:val="00604322"/>
    <w:rsid w:val="00604B25"/>
    <w:rsid w:val="006069B8"/>
    <w:rsid w:val="0061408F"/>
    <w:rsid w:val="00617C5C"/>
    <w:rsid w:val="00627A27"/>
    <w:rsid w:val="00634277"/>
    <w:rsid w:val="006447B2"/>
    <w:rsid w:val="0066247A"/>
    <w:rsid w:val="0067367F"/>
    <w:rsid w:val="00693295"/>
    <w:rsid w:val="006A2881"/>
    <w:rsid w:val="006B4CE5"/>
    <w:rsid w:val="006B7FD5"/>
    <w:rsid w:val="006C4BEB"/>
    <w:rsid w:val="006C6F05"/>
    <w:rsid w:val="006D2500"/>
    <w:rsid w:val="006D6667"/>
    <w:rsid w:val="006D7EC6"/>
    <w:rsid w:val="006F15AD"/>
    <w:rsid w:val="006F2282"/>
    <w:rsid w:val="006F7D37"/>
    <w:rsid w:val="00701FFB"/>
    <w:rsid w:val="00710602"/>
    <w:rsid w:val="00713805"/>
    <w:rsid w:val="007157F6"/>
    <w:rsid w:val="007178D8"/>
    <w:rsid w:val="00720DBA"/>
    <w:rsid w:val="00726252"/>
    <w:rsid w:val="0072669E"/>
    <w:rsid w:val="00734539"/>
    <w:rsid w:val="007416EE"/>
    <w:rsid w:val="007441D8"/>
    <w:rsid w:val="00744DA0"/>
    <w:rsid w:val="00745E47"/>
    <w:rsid w:val="0075136D"/>
    <w:rsid w:val="00754D12"/>
    <w:rsid w:val="00774982"/>
    <w:rsid w:val="0078334E"/>
    <w:rsid w:val="007912B7"/>
    <w:rsid w:val="007A674C"/>
    <w:rsid w:val="007D22FB"/>
    <w:rsid w:val="007D58A7"/>
    <w:rsid w:val="007D6C27"/>
    <w:rsid w:val="007E1875"/>
    <w:rsid w:val="007E3EA3"/>
    <w:rsid w:val="007E5616"/>
    <w:rsid w:val="007F6A17"/>
    <w:rsid w:val="00807073"/>
    <w:rsid w:val="00814B9C"/>
    <w:rsid w:val="00823464"/>
    <w:rsid w:val="00826024"/>
    <w:rsid w:val="008273EC"/>
    <w:rsid w:val="008308BE"/>
    <w:rsid w:val="008347AC"/>
    <w:rsid w:val="0083602D"/>
    <w:rsid w:val="00837949"/>
    <w:rsid w:val="00837A49"/>
    <w:rsid w:val="00841585"/>
    <w:rsid w:val="0085644C"/>
    <w:rsid w:val="0087412A"/>
    <w:rsid w:val="008A2665"/>
    <w:rsid w:val="008A4AAF"/>
    <w:rsid w:val="008A6A94"/>
    <w:rsid w:val="008B1CA8"/>
    <w:rsid w:val="008B2865"/>
    <w:rsid w:val="008B73CB"/>
    <w:rsid w:val="008C2CB2"/>
    <w:rsid w:val="008E0723"/>
    <w:rsid w:val="008E16D7"/>
    <w:rsid w:val="008F1247"/>
    <w:rsid w:val="008F1C8C"/>
    <w:rsid w:val="00924293"/>
    <w:rsid w:val="00924AC5"/>
    <w:rsid w:val="00931308"/>
    <w:rsid w:val="00931822"/>
    <w:rsid w:val="00934193"/>
    <w:rsid w:val="00936667"/>
    <w:rsid w:val="009377E2"/>
    <w:rsid w:val="00943AB1"/>
    <w:rsid w:val="00945A0C"/>
    <w:rsid w:val="00946F02"/>
    <w:rsid w:val="00951B6E"/>
    <w:rsid w:val="00961502"/>
    <w:rsid w:val="00961DBE"/>
    <w:rsid w:val="00962424"/>
    <w:rsid w:val="0096336E"/>
    <w:rsid w:val="00964863"/>
    <w:rsid w:val="0097165A"/>
    <w:rsid w:val="00973C00"/>
    <w:rsid w:val="00975522"/>
    <w:rsid w:val="0098393D"/>
    <w:rsid w:val="0098422F"/>
    <w:rsid w:val="00991D11"/>
    <w:rsid w:val="00995407"/>
    <w:rsid w:val="00995589"/>
    <w:rsid w:val="009B2B7A"/>
    <w:rsid w:val="009B6CA7"/>
    <w:rsid w:val="009C182E"/>
    <w:rsid w:val="009C79B1"/>
    <w:rsid w:val="009D0A11"/>
    <w:rsid w:val="009F06BF"/>
    <w:rsid w:val="00A022A6"/>
    <w:rsid w:val="00A04CD0"/>
    <w:rsid w:val="00A05B77"/>
    <w:rsid w:val="00A05CF4"/>
    <w:rsid w:val="00A118C2"/>
    <w:rsid w:val="00A2163B"/>
    <w:rsid w:val="00A31038"/>
    <w:rsid w:val="00A32B74"/>
    <w:rsid w:val="00A35DEA"/>
    <w:rsid w:val="00A461F9"/>
    <w:rsid w:val="00A67087"/>
    <w:rsid w:val="00A72851"/>
    <w:rsid w:val="00A73341"/>
    <w:rsid w:val="00A741D5"/>
    <w:rsid w:val="00A74DF5"/>
    <w:rsid w:val="00A75150"/>
    <w:rsid w:val="00A76978"/>
    <w:rsid w:val="00A804B0"/>
    <w:rsid w:val="00A80C91"/>
    <w:rsid w:val="00A9785A"/>
    <w:rsid w:val="00AA4691"/>
    <w:rsid w:val="00AA6657"/>
    <w:rsid w:val="00AC5D7D"/>
    <w:rsid w:val="00AD7D8C"/>
    <w:rsid w:val="00AE6DC0"/>
    <w:rsid w:val="00AF07DA"/>
    <w:rsid w:val="00AF33C6"/>
    <w:rsid w:val="00B012D5"/>
    <w:rsid w:val="00B21CF7"/>
    <w:rsid w:val="00B24F03"/>
    <w:rsid w:val="00B2713E"/>
    <w:rsid w:val="00B27988"/>
    <w:rsid w:val="00B46F4C"/>
    <w:rsid w:val="00B55102"/>
    <w:rsid w:val="00B55606"/>
    <w:rsid w:val="00B55B25"/>
    <w:rsid w:val="00B60037"/>
    <w:rsid w:val="00B67BD5"/>
    <w:rsid w:val="00B8273A"/>
    <w:rsid w:val="00B84B84"/>
    <w:rsid w:val="00BA09F5"/>
    <w:rsid w:val="00BC48FA"/>
    <w:rsid w:val="00BD0952"/>
    <w:rsid w:val="00BD7D83"/>
    <w:rsid w:val="00BD7F0B"/>
    <w:rsid w:val="00BE15FD"/>
    <w:rsid w:val="00BE2E25"/>
    <w:rsid w:val="00BE763F"/>
    <w:rsid w:val="00BF3DF8"/>
    <w:rsid w:val="00BF69F4"/>
    <w:rsid w:val="00C1167E"/>
    <w:rsid w:val="00C15040"/>
    <w:rsid w:val="00C15B89"/>
    <w:rsid w:val="00C258EA"/>
    <w:rsid w:val="00C315D0"/>
    <w:rsid w:val="00C33451"/>
    <w:rsid w:val="00C5377E"/>
    <w:rsid w:val="00C53F30"/>
    <w:rsid w:val="00C737F2"/>
    <w:rsid w:val="00C81C95"/>
    <w:rsid w:val="00C879A9"/>
    <w:rsid w:val="00C927EB"/>
    <w:rsid w:val="00CA0E85"/>
    <w:rsid w:val="00CA445F"/>
    <w:rsid w:val="00CC0E46"/>
    <w:rsid w:val="00CE37F5"/>
    <w:rsid w:val="00CE7CFD"/>
    <w:rsid w:val="00CF54FE"/>
    <w:rsid w:val="00D06451"/>
    <w:rsid w:val="00D141D3"/>
    <w:rsid w:val="00D16194"/>
    <w:rsid w:val="00D243FF"/>
    <w:rsid w:val="00D313D2"/>
    <w:rsid w:val="00D31BD2"/>
    <w:rsid w:val="00D81419"/>
    <w:rsid w:val="00D91301"/>
    <w:rsid w:val="00DA17F4"/>
    <w:rsid w:val="00DC2398"/>
    <w:rsid w:val="00DD082D"/>
    <w:rsid w:val="00DD4D7C"/>
    <w:rsid w:val="00DD6BCE"/>
    <w:rsid w:val="00DE0C15"/>
    <w:rsid w:val="00E031F0"/>
    <w:rsid w:val="00E06501"/>
    <w:rsid w:val="00E06929"/>
    <w:rsid w:val="00E1167C"/>
    <w:rsid w:val="00E1211C"/>
    <w:rsid w:val="00E13DC2"/>
    <w:rsid w:val="00E262EE"/>
    <w:rsid w:val="00E30DCB"/>
    <w:rsid w:val="00E42654"/>
    <w:rsid w:val="00E5046B"/>
    <w:rsid w:val="00E53F2D"/>
    <w:rsid w:val="00E638E1"/>
    <w:rsid w:val="00E67BF8"/>
    <w:rsid w:val="00E745FE"/>
    <w:rsid w:val="00E802B7"/>
    <w:rsid w:val="00E8642A"/>
    <w:rsid w:val="00E97F94"/>
    <w:rsid w:val="00EA55D4"/>
    <w:rsid w:val="00EC3B96"/>
    <w:rsid w:val="00ED69F4"/>
    <w:rsid w:val="00ED78A4"/>
    <w:rsid w:val="00ED7D76"/>
    <w:rsid w:val="00EE2CFE"/>
    <w:rsid w:val="00EE7884"/>
    <w:rsid w:val="00EF2CDF"/>
    <w:rsid w:val="00EF3220"/>
    <w:rsid w:val="00F00167"/>
    <w:rsid w:val="00F1530C"/>
    <w:rsid w:val="00F241EA"/>
    <w:rsid w:val="00F24786"/>
    <w:rsid w:val="00F307F9"/>
    <w:rsid w:val="00F33471"/>
    <w:rsid w:val="00F353F2"/>
    <w:rsid w:val="00F414FB"/>
    <w:rsid w:val="00F432E4"/>
    <w:rsid w:val="00F50E4B"/>
    <w:rsid w:val="00F53E68"/>
    <w:rsid w:val="00F70EE9"/>
    <w:rsid w:val="00FA0417"/>
    <w:rsid w:val="00FA7C89"/>
    <w:rsid w:val="00FC206F"/>
    <w:rsid w:val="00FC46BF"/>
    <w:rsid w:val="00FD11DB"/>
    <w:rsid w:val="00FD7D9F"/>
    <w:rsid w:val="00FE36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21BAAB-D640-4406-BAE1-968AA7384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 w:type="character" w:customStyle="1" w:styleId="s2">
    <w:name w:val="s2"/>
    <w:basedOn w:val="Fuentedeprrafopredeter"/>
    <w:rsid w:val="00C31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532">
      <w:bodyDiv w:val="1"/>
      <w:marLeft w:val="0"/>
      <w:marRight w:val="0"/>
      <w:marTop w:val="0"/>
      <w:marBottom w:val="0"/>
      <w:divBdr>
        <w:top w:val="none" w:sz="0" w:space="0" w:color="auto"/>
        <w:left w:val="none" w:sz="0" w:space="0" w:color="auto"/>
        <w:bottom w:val="none" w:sz="0" w:space="0" w:color="auto"/>
        <w:right w:val="none" w:sz="0" w:space="0" w:color="auto"/>
      </w:divBdr>
    </w:div>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7800856">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48966701">
      <w:bodyDiv w:val="1"/>
      <w:marLeft w:val="0"/>
      <w:marRight w:val="0"/>
      <w:marTop w:val="0"/>
      <w:marBottom w:val="0"/>
      <w:divBdr>
        <w:top w:val="none" w:sz="0" w:space="0" w:color="auto"/>
        <w:left w:val="none" w:sz="0" w:space="0" w:color="auto"/>
        <w:bottom w:val="none" w:sz="0" w:space="0" w:color="auto"/>
        <w:right w:val="none" w:sz="0" w:space="0" w:color="auto"/>
      </w:divBdr>
    </w:div>
    <w:div w:id="82073369">
      <w:bodyDiv w:val="1"/>
      <w:marLeft w:val="0"/>
      <w:marRight w:val="0"/>
      <w:marTop w:val="0"/>
      <w:marBottom w:val="0"/>
      <w:divBdr>
        <w:top w:val="none" w:sz="0" w:space="0" w:color="auto"/>
        <w:left w:val="none" w:sz="0" w:space="0" w:color="auto"/>
        <w:bottom w:val="none" w:sz="0" w:space="0" w:color="auto"/>
        <w:right w:val="none" w:sz="0" w:space="0" w:color="auto"/>
      </w:divBdr>
    </w:div>
    <w:div w:id="83309343">
      <w:bodyDiv w:val="1"/>
      <w:marLeft w:val="0"/>
      <w:marRight w:val="0"/>
      <w:marTop w:val="0"/>
      <w:marBottom w:val="0"/>
      <w:divBdr>
        <w:top w:val="none" w:sz="0" w:space="0" w:color="auto"/>
        <w:left w:val="none" w:sz="0" w:space="0" w:color="auto"/>
        <w:bottom w:val="none" w:sz="0" w:space="0" w:color="auto"/>
        <w:right w:val="none" w:sz="0" w:space="0" w:color="auto"/>
      </w:divBdr>
    </w:div>
    <w:div w:id="108162294">
      <w:bodyDiv w:val="1"/>
      <w:marLeft w:val="0"/>
      <w:marRight w:val="0"/>
      <w:marTop w:val="0"/>
      <w:marBottom w:val="0"/>
      <w:divBdr>
        <w:top w:val="none" w:sz="0" w:space="0" w:color="auto"/>
        <w:left w:val="none" w:sz="0" w:space="0" w:color="auto"/>
        <w:bottom w:val="none" w:sz="0" w:space="0" w:color="auto"/>
        <w:right w:val="none" w:sz="0" w:space="0" w:color="auto"/>
      </w:divBdr>
    </w:div>
    <w:div w:id="132985173">
      <w:bodyDiv w:val="1"/>
      <w:marLeft w:val="0"/>
      <w:marRight w:val="0"/>
      <w:marTop w:val="0"/>
      <w:marBottom w:val="0"/>
      <w:divBdr>
        <w:top w:val="none" w:sz="0" w:space="0" w:color="auto"/>
        <w:left w:val="none" w:sz="0" w:space="0" w:color="auto"/>
        <w:bottom w:val="none" w:sz="0" w:space="0" w:color="auto"/>
        <w:right w:val="none" w:sz="0" w:space="0" w:color="auto"/>
      </w:divBdr>
      <w:divsChild>
        <w:div w:id="1842233255">
          <w:marLeft w:val="0"/>
          <w:marRight w:val="0"/>
          <w:marTop w:val="0"/>
          <w:marBottom w:val="0"/>
          <w:divBdr>
            <w:top w:val="none" w:sz="0" w:space="0" w:color="auto"/>
            <w:left w:val="none" w:sz="0" w:space="0" w:color="auto"/>
            <w:bottom w:val="none" w:sz="0" w:space="0" w:color="auto"/>
            <w:right w:val="none" w:sz="0" w:space="0" w:color="auto"/>
          </w:divBdr>
        </w:div>
      </w:divsChild>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196360351">
      <w:bodyDiv w:val="1"/>
      <w:marLeft w:val="0"/>
      <w:marRight w:val="0"/>
      <w:marTop w:val="0"/>
      <w:marBottom w:val="0"/>
      <w:divBdr>
        <w:top w:val="none" w:sz="0" w:space="0" w:color="auto"/>
        <w:left w:val="none" w:sz="0" w:space="0" w:color="auto"/>
        <w:bottom w:val="none" w:sz="0" w:space="0" w:color="auto"/>
        <w:right w:val="none" w:sz="0" w:space="0" w:color="auto"/>
      </w:divBdr>
      <w:divsChild>
        <w:div w:id="228539486">
          <w:marLeft w:val="0"/>
          <w:marRight w:val="0"/>
          <w:marTop w:val="0"/>
          <w:marBottom w:val="0"/>
          <w:divBdr>
            <w:top w:val="none" w:sz="0" w:space="0" w:color="auto"/>
            <w:left w:val="none" w:sz="0" w:space="0" w:color="auto"/>
            <w:bottom w:val="none" w:sz="0" w:space="0" w:color="auto"/>
            <w:right w:val="none" w:sz="0" w:space="0" w:color="auto"/>
          </w:divBdr>
        </w:div>
        <w:div w:id="1982879991">
          <w:marLeft w:val="0"/>
          <w:marRight w:val="0"/>
          <w:marTop w:val="0"/>
          <w:marBottom w:val="0"/>
          <w:divBdr>
            <w:top w:val="none" w:sz="0" w:space="0" w:color="auto"/>
            <w:left w:val="none" w:sz="0" w:space="0" w:color="auto"/>
            <w:bottom w:val="none" w:sz="0" w:space="0" w:color="auto"/>
            <w:right w:val="none" w:sz="0" w:space="0" w:color="auto"/>
          </w:divBdr>
          <w:divsChild>
            <w:div w:id="18507541">
              <w:marLeft w:val="0"/>
              <w:marRight w:val="0"/>
              <w:marTop w:val="0"/>
              <w:marBottom w:val="0"/>
              <w:divBdr>
                <w:top w:val="none" w:sz="0" w:space="0" w:color="auto"/>
                <w:left w:val="none" w:sz="0" w:space="0" w:color="auto"/>
                <w:bottom w:val="none" w:sz="0" w:space="0" w:color="auto"/>
                <w:right w:val="none" w:sz="0" w:space="0" w:color="auto"/>
              </w:divBdr>
            </w:div>
            <w:div w:id="798230054">
              <w:marLeft w:val="0"/>
              <w:marRight w:val="0"/>
              <w:marTop w:val="0"/>
              <w:marBottom w:val="0"/>
              <w:divBdr>
                <w:top w:val="none" w:sz="0" w:space="0" w:color="auto"/>
                <w:left w:val="none" w:sz="0" w:space="0" w:color="auto"/>
                <w:bottom w:val="none" w:sz="0" w:space="0" w:color="auto"/>
                <w:right w:val="none" w:sz="0" w:space="0" w:color="auto"/>
              </w:divBdr>
              <w:divsChild>
                <w:div w:id="10785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85018">
      <w:bodyDiv w:val="1"/>
      <w:marLeft w:val="0"/>
      <w:marRight w:val="0"/>
      <w:marTop w:val="0"/>
      <w:marBottom w:val="0"/>
      <w:divBdr>
        <w:top w:val="none" w:sz="0" w:space="0" w:color="auto"/>
        <w:left w:val="none" w:sz="0" w:space="0" w:color="auto"/>
        <w:bottom w:val="none" w:sz="0" w:space="0" w:color="auto"/>
        <w:right w:val="none" w:sz="0" w:space="0" w:color="auto"/>
      </w:divBdr>
      <w:divsChild>
        <w:div w:id="106306047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223374665">
      <w:bodyDiv w:val="1"/>
      <w:marLeft w:val="0"/>
      <w:marRight w:val="0"/>
      <w:marTop w:val="0"/>
      <w:marBottom w:val="0"/>
      <w:divBdr>
        <w:top w:val="none" w:sz="0" w:space="0" w:color="auto"/>
        <w:left w:val="none" w:sz="0" w:space="0" w:color="auto"/>
        <w:bottom w:val="none" w:sz="0" w:space="0" w:color="auto"/>
        <w:right w:val="none" w:sz="0" w:space="0" w:color="auto"/>
      </w:divBdr>
    </w:div>
    <w:div w:id="239828951">
      <w:bodyDiv w:val="1"/>
      <w:marLeft w:val="0"/>
      <w:marRight w:val="0"/>
      <w:marTop w:val="0"/>
      <w:marBottom w:val="0"/>
      <w:divBdr>
        <w:top w:val="none" w:sz="0" w:space="0" w:color="auto"/>
        <w:left w:val="none" w:sz="0" w:space="0" w:color="auto"/>
        <w:bottom w:val="none" w:sz="0" w:space="0" w:color="auto"/>
        <w:right w:val="none" w:sz="0" w:space="0" w:color="auto"/>
      </w:divBdr>
    </w:div>
    <w:div w:id="265701974">
      <w:bodyDiv w:val="1"/>
      <w:marLeft w:val="0"/>
      <w:marRight w:val="0"/>
      <w:marTop w:val="0"/>
      <w:marBottom w:val="0"/>
      <w:divBdr>
        <w:top w:val="none" w:sz="0" w:space="0" w:color="auto"/>
        <w:left w:val="none" w:sz="0" w:space="0" w:color="auto"/>
        <w:bottom w:val="none" w:sz="0" w:space="0" w:color="auto"/>
        <w:right w:val="none" w:sz="0" w:space="0" w:color="auto"/>
      </w:divBdr>
    </w:div>
    <w:div w:id="281235001">
      <w:bodyDiv w:val="1"/>
      <w:marLeft w:val="0"/>
      <w:marRight w:val="0"/>
      <w:marTop w:val="0"/>
      <w:marBottom w:val="0"/>
      <w:divBdr>
        <w:top w:val="none" w:sz="0" w:space="0" w:color="auto"/>
        <w:left w:val="none" w:sz="0" w:space="0" w:color="auto"/>
        <w:bottom w:val="none" w:sz="0" w:space="0" w:color="auto"/>
        <w:right w:val="none" w:sz="0" w:space="0" w:color="auto"/>
      </w:divBdr>
    </w:div>
    <w:div w:id="289871685">
      <w:bodyDiv w:val="1"/>
      <w:marLeft w:val="0"/>
      <w:marRight w:val="0"/>
      <w:marTop w:val="0"/>
      <w:marBottom w:val="0"/>
      <w:divBdr>
        <w:top w:val="none" w:sz="0" w:space="0" w:color="auto"/>
        <w:left w:val="none" w:sz="0" w:space="0" w:color="auto"/>
        <w:bottom w:val="none" w:sz="0" w:space="0" w:color="auto"/>
        <w:right w:val="none" w:sz="0" w:space="0" w:color="auto"/>
      </w:divBdr>
    </w:div>
    <w:div w:id="298153208">
      <w:bodyDiv w:val="1"/>
      <w:marLeft w:val="0"/>
      <w:marRight w:val="0"/>
      <w:marTop w:val="0"/>
      <w:marBottom w:val="0"/>
      <w:divBdr>
        <w:top w:val="none" w:sz="0" w:space="0" w:color="auto"/>
        <w:left w:val="none" w:sz="0" w:space="0" w:color="auto"/>
        <w:bottom w:val="none" w:sz="0" w:space="0" w:color="auto"/>
        <w:right w:val="none" w:sz="0" w:space="0" w:color="auto"/>
      </w:divBdr>
    </w:div>
    <w:div w:id="323244815">
      <w:bodyDiv w:val="1"/>
      <w:marLeft w:val="0"/>
      <w:marRight w:val="0"/>
      <w:marTop w:val="0"/>
      <w:marBottom w:val="0"/>
      <w:divBdr>
        <w:top w:val="none" w:sz="0" w:space="0" w:color="auto"/>
        <w:left w:val="none" w:sz="0" w:space="0" w:color="auto"/>
        <w:bottom w:val="none" w:sz="0" w:space="0" w:color="auto"/>
        <w:right w:val="none" w:sz="0" w:space="0" w:color="auto"/>
      </w:divBdr>
      <w:divsChild>
        <w:div w:id="839155696">
          <w:marLeft w:val="0"/>
          <w:marRight w:val="0"/>
          <w:marTop w:val="0"/>
          <w:marBottom w:val="0"/>
          <w:divBdr>
            <w:top w:val="single" w:sz="6" w:space="0" w:color="FFFFFF"/>
            <w:left w:val="single" w:sz="6" w:space="0" w:color="FFFFFF"/>
            <w:bottom w:val="single" w:sz="6" w:space="0" w:color="FFFFFF"/>
            <w:right w:val="single" w:sz="6" w:space="0" w:color="FFFFFF"/>
          </w:divBdr>
          <w:divsChild>
            <w:div w:id="295333573">
              <w:marLeft w:val="0"/>
              <w:marRight w:val="0"/>
              <w:marTop w:val="0"/>
              <w:marBottom w:val="0"/>
              <w:divBdr>
                <w:top w:val="single" w:sz="6" w:space="0" w:color="FFFFFF"/>
                <w:left w:val="single" w:sz="6" w:space="0" w:color="FFFFFF"/>
                <w:bottom w:val="single" w:sz="6" w:space="0" w:color="FFFFFF"/>
                <w:right w:val="single" w:sz="6" w:space="0" w:color="FFFFFF"/>
              </w:divBdr>
              <w:divsChild>
                <w:div w:id="1049646158">
                  <w:marLeft w:val="0"/>
                  <w:marRight w:val="0"/>
                  <w:marTop w:val="0"/>
                  <w:marBottom w:val="0"/>
                  <w:divBdr>
                    <w:top w:val="single" w:sz="6" w:space="0" w:color="FFFFFF"/>
                    <w:left w:val="single" w:sz="6" w:space="0" w:color="FFFFFF"/>
                    <w:bottom w:val="single" w:sz="6" w:space="0" w:color="FFFFFF"/>
                    <w:right w:val="single" w:sz="6" w:space="0" w:color="FFFFFF"/>
                  </w:divBdr>
                </w:div>
                <w:div w:id="983196219">
                  <w:marLeft w:val="0"/>
                  <w:marRight w:val="0"/>
                  <w:marTop w:val="0"/>
                  <w:marBottom w:val="0"/>
                  <w:divBdr>
                    <w:top w:val="single" w:sz="6" w:space="0" w:color="FFFFFF"/>
                    <w:left w:val="single" w:sz="6" w:space="0" w:color="FFFFFF"/>
                    <w:bottom w:val="single" w:sz="6" w:space="0" w:color="FFFFFF"/>
                    <w:right w:val="single" w:sz="6" w:space="0" w:color="FFFFFF"/>
                  </w:divBdr>
                  <w:divsChild>
                    <w:div w:id="112014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271729">
          <w:marLeft w:val="0"/>
          <w:marRight w:val="0"/>
          <w:marTop w:val="0"/>
          <w:marBottom w:val="0"/>
          <w:divBdr>
            <w:top w:val="single" w:sz="6" w:space="0" w:color="FFFFFF"/>
            <w:left w:val="single" w:sz="6" w:space="0" w:color="FFFFFF"/>
            <w:bottom w:val="single" w:sz="6" w:space="0" w:color="FFFFFF"/>
            <w:right w:val="single" w:sz="6" w:space="0" w:color="FFFFFF"/>
          </w:divBdr>
        </w:div>
        <w:div w:id="601062336">
          <w:marLeft w:val="0"/>
          <w:marRight w:val="0"/>
          <w:marTop w:val="0"/>
          <w:marBottom w:val="0"/>
          <w:divBdr>
            <w:top w:val="single" w:sz="6" w:space="0" w:color="FFFFFF"/>
            <w:left w:val="single" w:sz="6" w:space="0" w:color="FFFFFF"/>
            <w:bottom w:val="single" w:sz="6" w:space="0" w:color="FFFFFF"/>
            <w:right w:val="single" w:sz="6" w:space="0" w:color="FFFFFF"/>
          </w:divBdr>
          <w:divsChild>
            <w:div w:id="39855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896247">
      <w:bodyDiv w:val="1"/>
      <w:marLeft w:val="0"/>
      <w:marRight w:val="0"/>
      <w:marTop w:val="0"/>
      <w:marBottom w:val="0"/>
      <w:divBdr>
        <w:top w:val="none" w:sz="0" w:space="0" w:color="auto"/>
        <w:left w:val="none" w:sz="0" w:space="0" w:color="auto"/>
        <w:bottom w:val="none" w:sz="0" w:space="0" w:color="auto"/>
        <w:right w:val="none" w:sz="0" w:space="0" w:color="auto"/>
      </w:divBdr>
      <w:divsChild>
        <w:div w:id="2107919095">
          <w:marLeft w:val="0"/>
          <w:marRight w:val="0"/>
          <w:marTop w:val="0"/>
          <w:marBottom w:val="0"/>
          <w:divBdr>
            <w:top w:val="single" w:sz="6" w:space="0" w:color="FFFFFF"/>
            <w:left w:val="single" w:sz="6" w:space="0" w:color="FFFFFF"/>
            <w:bottom w:val="single" w:sz="6" w:space="0" w:color="FFFFFF"/>
            <w:right w:val="single" w:sz="6" w:space="0" w:color="FFFFFF"/>
          </w:divBdr>
          <w:divsChild>
            <w:div w:id="3751432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370999518">
      <w:bodyDiv w:val="1"/>
      <w:marLeft w:val="0"/>
      <w:marRight w:val="0"/>
      <w:marTop w:val="0"/>
      <w:marBottom w:val="0"/>
      <w:divBdr>
        <w:top w:val="none" w:sz="0" w:space="0" w:color="auto"/>
        <w:left w:val="none" w:sz="0" w:space="0" w:color="auto"/>
        <w:bottom w:val="none" w:sz="0" w:space="0" w:color="auto"/>
        <w:right w:val="none" w:sz="0" w:space="0" w:color="auto"/>
      </w:divBdr>
      <w:divsChild>
        <w:div w:id="106892666">
          <w:marLeft w:val="0"/>
          <w:marRight w:val="0"/>
          <w:marTop w:val="0"/>
          <w:marBottom w:val="0"/>
          <w:divBdr>
            <w:top w:val="single" w:sz="6" w:space="0" w:color="FFFFFF"/>
            <w:left w:val="single" w:sz="6" w:space="0" w:color="FFFFFF"/>
            <w:bottom w:val="single" w:sz="6" w:space="0" w:color="FFFFFF"/>
            <w:right w:val="single" w:sz="6" w:space="0" w:color="FFFFFF"/>
          </w:divBdr>
        </w:div>
        <w:div w:id="742722071">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387459692">
      <w:bodyDiv w:val="1"/>
      <w:marLeft w:val="0"/>
      <w:marRight w:val="0"/>
      <w:marTop w:val="0"/>
      <w:marBottom w:val="0"/>
      <w:divBdr>
        <w:top w:val="none" w:sz="0" w:space="0" w:color="auto"/>
        <w:left w:val="none" w:sz="0" w:space="0" w:color="auto"/>
        <w:bottom w:val="none" w:sz="0" w:space="0" w:color="auto"/>
        <w:right w:val="none" w:sz="0" w:space="0" w:color="auto"/>
      </w:divBdr>
      <w:divsChild>
        <w:div w:id="1388142654">
          <w:marLeft w:val="0"/>
          <w:marRight w:val="0"/>
          <w:marTop w:val="0"/>
          <w:marBottom w:val="0"/>
          <w:divBdr>
            <w:top w:val="none" w:sz="0" w:space="0" w:color="auto"/>
            <w:left w:val="none" w:sz="0" w:space="0" w:color="auto"/>
            <w:bottom w:val="none" w:sz="0" w:space="0" w:color="auto"/>
            <w:right w:val="none" w:sz="0" w:space="0" w:color="auto"/>
          </w:divBdr>
        </w:div>
        <w:div w:id="1126460424">
          <w:marLeft w:val="0"/>
          <w:marRight w:val="0"/>
          <w:marTop w:val="0"/>
          <w:marBottom w:val="0"/>
          <w:divBdr>
            <w:top w:val="none" w:sz="0" w:space="0" w:color="auto"/>
            <w:left w:val="none" w:sz="0" w:space="0" w:color="auto"/>
            <w:bottom w:val="none" w:sz="0" w:space="0" w:color="auto"/>
            <w:right w:val="none" w:sz="0" w:space="0" w:color="auto"/>
          </w:divBdr>
        </w:div>
      </w:divsChild>
    </w:div>
    <w:div w:id="395200636">
      <w:bodyDiv w:val="1"/>
      <w:marLeft w:val="0"/>
      <w:marRight w:val="0"/>
      <w:marTop w:val="0"/>
      <w:marBottom w:val="0"/>
      <w:divBdr>
        <w:top w:val="none" w:sz="0" w:space="0" w:color="auto"/>
        <w:left w:val="none" w:sz="0" w:space="0" w:color="auto"/>
        <w:bottom w:val="none" w:sz="0" w:space="0" w:color="auto"/>
        <w:right w:val="none" w:sz="0" w:space="0" w:color="auto"/>
      </w:divBdr>
    </w:div>
    <w:div w:id="398865429">
      <w:bodyDiv w:val="1"/>
      <w:marLeft w:val="0"/>
      <w:marRight w:val="0"/>
      <w:marTop w:val="0"/>
      <w:marBottom w:val="0"/>
      <w:divBdr>
        <w:top w:val="none" w:sz="0" w:space="0" w:color="auto"/>
        <w:left w:val="none" w:sz="0" w:space="0" w:color="auto"/>
        <w:bottom w:val="none" w:sz="0" w:space="0" w:color="auto"/>
        <w:right w:val="none" w:sz="0" w:space="0" w:color="auto"/>
      </w:divBdr>
    </w:div>
    <w:div w:id="406147085">
      <w:bodyDiv w:val="1"/>
      <w:marLeft w:val="0"/>
      <w:marRight w:val="0"/>
      <w:marTop w:val="0"/>
      <w:marBottom w:val="0"/>
      <w:divBdr>
        <w:top w:val="none" w:sz="0" w:space="0" w:color="auto"/>
        <w:left w:val="none" w:sz="0" w:space="0" w:color="auto"/>
        <w:bottom w:val="none" w:sz="0" w:space="0" w:color="auto"/>
        <w:right w:val="none" w:sz="0" w:space="0" w:color="auto"/>
      </w:divBdr>
      <w:divsChild>
        <w:div w:id="1943030433">
          <w:marLeft w:val="0"/>
          <w:marRight w:val="0"/>
          <w:marTop w:val="0"/>
          <w:marBottom w:val="0"/>
          <w:divBdr>
            <w:top w:val="none" w:sz="0" w:space="0" w:color="auto"/>
            <w:left w:val="none" w:sz="0" w:space="0" w:color="auto"/>
            <w:bottom w:val="none" w:sz="0" w:space="0" w:color="auto"/>
            <w:right w:val="none" w:sz="0" w:space="0" w:color="auto"/>
          </w:divBdr>
        </w:div>
      </w:divsChild>
    </w:div>
    <w:div w:id="461268423">
      <w:bodyDiv w:val="1"/>
      <w:marLeft w:val="0"/>
      <w:marRight w:val="0"/>
      <w:marTop w:val="0"/>
      <w:marBottom w:val="0"/>
      <w:divBdr>
        <w:top w:val="none" w:sz="0" w:space="0" w:color="auto"/>
        <w:left w:val="none" w:sz="0" w:space="0" w:color="auto"/>
        <w:bottom w:val="none" w:sz="0" w:space="0" w:color="auto"/>
        <w:right w:val="none" w:sz="0" w:space="0" w:color="auto"/>
      </w:divBdr>
    </w:div>
    <w:div w:id="466824590">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472260658">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17818360">
      <w:bodyDiv w:val="1"/>
      <w:marLeft w:val="0"/>
      <w:marRight w:val="0"/>
      <w:marTop w:val="0"/>
      <w:marBottom w:val="0"/>
      <w:divBdr>
        <w:top w:val="none" w:sz="0" w:space="0" w:color="auto"/>
        <w:left w:val="none" w:sz="0" w:space="0" w:color="auto"/>
        <w:bottom w:val="none" w:sz="0" w:space="0" w:color="auto"/>
        <w:right w:val="none" w:sz="0" w:space="0" w:color="auto"/>
      </w:divBdr>
    </w:div>
    <w:div w:id="522017607">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83149204">
      <w:bodyDiv w:val="1"/>
      <w:marLeft w:val="0"/>
      <w:marRight w:val="0"/>
      <w:marTop w:val="0"/>
      <w:marBottom w:val="0"/>
      <w:divBdr>
        <w:top w:val="none" w:sz="0" w:space="0" w:color="auto"/>
        <w:left w:val="none" w:sz="0" w:space="0" w:color="auto"/>
        <w:bottom w:val="none" w:sz="0" w:space="0" w:color="auto"/>
        <w:right w:val="none" w:sz="0" w:space="0" w:color="auto"/>
      </w:divBdr>
      <w:divsChild>
        <w:div w:id="2113041920">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591282268">
      <w:bodyDiv w:val="1"/>
      <w:marLeft w:val="0"/>
      <w:marRight w:val="0"/>
      <w:marTop w:val="0"/>
      <w:marBottom w:val="0"/>
      <w:divBdr>
        <w:top w:val="none" w:sz="0" w:space="0" w:color="auto"/>
        <w:left w:val="none" w:sz="0" w:space="0" w:color="auto"/>
        <w:bottom w:val="none" w:sz="0" w:space="0" w:color="auto"/>
        <w:right w:val="none" w:sz="0" w:space="0" w:color="auto"/>
      </w:divBdr>
    </w:div>
    <w:div w:id="612594243">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22854678">
      <w:bodyDiv w:val="1"/>
      <w:marLeft w:val="0"/>
      <w:marRight w:val="0"/>
      <w:marTop w:val="0"/>
      <w:marBottom w:val="0"/>
      <w:divBdr>
        <w:top w:val="none" w:sz="0" w:space="0" w:color="auto"/>
        <w:left w:val="none" w:sz="0" w:space="0" w:color="auto"/>
        <w:bottom w:val="none" w:sz="0" w:space="0" w:color="auto"/>
        <w:right w:val="none" w:sz="0" w:space="0" w:color="auto"/>
      </w:divBdr>
    </w:div>
    <w:div w:id="632174229">
      <w:bodyDiv w:val="1"/>
      <w:marLeft w:val="0"/>
      <w:marRight w:val="0"/>
      <w:marTop w:val="0"/>
      <w:marBottom w:val="0"/>
      <w:divBdr>
        <w:top w:val="none" w:sz="0" w:space="0" w:color="auto"/>
        <w:left w:val="none" w:sz="0" w:space="0" w:color="auto"/>
        <w:bottom w:val="none" w:sz="0" w:space="0" w:color="auto"/>
        <w:right w:val="none" w:sz="0" w:space="0" w:color="auto"/>
      </w:divBdr>
      <w:divsChild>
        <w:div w:id="394161277">
          <w:marLeft w:val="0"/>
          <w:marRight w:val="0"/>
          <w:marTop w:val="0"/>
          <w:marBottom w:val="0"/>
          <w:divBdr>
            <w:top w:val="none" w:sz="0" w:space="0" w:color="auto"/>
            <w:left w:val="none" w:sz="0" w:space="0" w:color="auto"/>
            <w:bottom w:val="none" w:sz="0" w:space="0" w:color="auto"/>
            <w:right w:val="none" w:sz="0" w:space="0" w:color="auto"/>
          </w:divBdr>
          <w:divsChild>
            <w:div w:id="2096588628">
              <w:marLeft w:val="0"/>
              <w:marRight w:val="0"/>
              <w:marTop w:val="0"/>
              <w:marBottom w:val="0"/>
              <w:divBdr>
                <w:top w:val="none" w:sz="0" w:space="0" w:color="auto"/>
                <w:left w:val="none" w:sz="0" w:space="0" w:color="auto"/>
                <w:bottom w:val="none" w:sz="0" w:space="0" w:color="auto"/>
                <w:right w:val="none" w:sz="0" w:space="0" w:color="auto"/>
              </w:divBdr>
              <w:divsChild>
                <w:div w:id="1519537557">
                  <w:marLeft w:val="0"/>
                  <w:marRight w:val="0"/>
                  <w:marTop w:val="0"/>
                  <w:marBottom w:val="0"/>
                  <w:divBdr>
                    <w:top w:val="none" w:sz="0" w:space="0" w:color="auto"/>
                    <w:left w:val="none" w:sz="0" w:space="0" w:color="auto"/>
                    <w:bottom w:val="none" w:sz="0" w:space="0" w:color="auto"/>
                    <w:right w:val="none" w:sz="0" w:space="0" w:color="auto"/>
                  </w:divBdr>
                  <w:divsChild>
                    <w:div w:id="2112701657">
                      <w:marLeft w:val="0"/>
                      <w:marRight w:val="0"/>
                      <w:marTop w:val="0"/>
                      <w:marBottom w:val="0"/>
                      <w:divBdr>
                        <w:top w:val="none" w:sz="0" w:space="0" w:color="auto"/>
                        <w:left w:val="none" w:sz="0" w:space="0" w:color="auto"/>
                        <w:bottom w:val="none" w:sz="0" w:space="0" w:color="auto"/>
                        <w:right w:val="none" w:sz="0" w:space="0" w:color="auto"/>
                      </w:divBdr>
                      <w:divsChild>
                        <w:div w:id="1058942442">
                          <w:marLeft w:val="0"/>
                          <w:marRight w:val="0"/>
                          <w:marTop w:val="0"/>
                          <w:marBottom w:val="0"/>
                          <w:divBdr>
                            <w:top w:val="none" w:sz="0" w:space="0" w:color="auto"/>
                            <w:left w:val="none" w:sz="0" w:space="0" w:color="auto"/>
                            <w:bottom w:val="none" w:sz="0" w:space="0" w:color="auto"/>
                            <w:right w:val="none" w:sz="0" w:space="0" w:color="auto"/>
                          </w:divBdr>
                          <w:divsChild>
                            <w:div w:id="158037970">
                              <w:marLeft w:val="0"/>
                              <w:marRight w:val="0"/>
                              <w:marTop w:val="0"/>
                              <w:marBottom w:val="0"/>
                              <w:divBdr>
                                <w:top w:val="none" w:sz="0" w:space="0" w:color="auto"/>
                                <w:left w:val="none" w:sz="0" w:space="0" w:color="auto"/>
                                <w:bottom w:val="none" w:sz="0" w:space="0" w:color="auto"/>
                                <w:right w:val="none" w:sz="0" w:space="0" w:color="auto"/>
                              </w:divBdr>
                            </w:div>
                            <w:div w:id="794760348">
                              <w:marLeft w:val="0"/>
                              <w:marRight w:val="0"/>
                              <w:marTop w:val="0"/>
                              <w:marBottom w:val="0"/>
                              <w:divBdr>
                                <w:top w:val="none" w:sz="0" w:space="0" w:color="auto"/>
                                <w:left w:val="none" w:sz="0" w:space="0" w:color="auto"/>
                                <w:bottom w:val="none" w:sz="0" w:space="0" w:color="auto"/>
                                <w:right w:val="none" w:sz="0" w:space="0" w:color="auto"/>
                              </w:divBdr>
                              <w:divsChild>
                                <w:div w:id="565996249">
                                  <w:marLeft w:val="0"/>
                                  <w:marRight w:val="0"/>
                                  <w:marTop w:val="0"/>
                                  <w:marBottom w:val="0"/>
                                  <w:divBdr>
                                    <w:top w:val="none" w:sz="0" w:space="0" w:color="auto"/>
                                    <w:left w:val="none" w:sz="0" w:space="0" w:color="auto"/>
                                    <w:bottom w:val="none" w:sz="0" w:space="0" w:color="auto"/>
                                    <w:right w:val="none" w:sz="0" w:space="0" w:color="auto"/>
                                  </w:divBdr>
                                  <w:divsChild>
                                    <w:div w:id="1614432512">
                                      <w:marLeft w:val="0"/>
                                      <w:marRight w:val="0"/>
                                      <w:marTop w:val="0"/>
                                      <w:marBottom w:val="0"/>
                                      <w:divBdr>
                                        <w:top w:val="none" w:sz="0" w:space="0" w:color="auto"/>
                                        <w:left w:val="none" w:sz="0" w:space="0" w:color="auto"/>
                                        <w:bottom w:val="none" w:sz="0" w:space="0" w:color="auto"/>
                                        <w:right w:val="none" w:sz="0" w:space="0" w:color="auto"/>
                                      </w:divBdr>
                                      <w:divsChild>
                                        <w:div w:id="350185929">
                                          <w:marLeft w:val="0"/>
                                          <w:marRight w:val="0"/>
                                          <w:marTop w:val="0"/>
                                          <w:marBottom w:val="0"/>
                                          <w:divBdr>
                                            <w:top w:val="none" w:sz="0" w:space="0" w:color="auto"/>
                                            <w:left w:val="none" w:sz="0" w:space="0" w:color="auto"/>
                                            <w:bottom w:val="none" w:sz="0" w:space="0" w:color="auto"/>
                                            <w:right w:val="none" w:sz="0" w:space="0" w:color="auto"/>
                                          </w:divBdr>
                                          <w:divsChild>
                                            <w:div w:id="1631129952">
                                              <w:marLeft w:val="0"/>
                                              <w:marRight w:val="0"/>
                                              <w:marTop w:val="0"/>
                                              <w:marBottom w:val="0"/>
                                              <w:divBdr>
                                                <w:top w:val="none" w:sz="0" w:space="0" w:color="auto"/>
                                                <w:left w:val="none" w:sz="0" w:space="0" w:color="auto"/>
                                                <w:bottom w:val="none" w:sz="0" w:space="0" w:color="auto"/>
                                                <w:right w:val="none" w:sz="0" w:space="0" w:color="auto"/>
                                              </w:divBdr>
                                              <w:divsChild>
                                                <w:div w:id="13025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179630">
      <w:bodyDiv w:val="1"/>
      <w:marLeft w:val="0"/>
      <w:marRight w:val="0"/>
      <w:marTop w:val="0"/>
      <w:marBottom w:val="0"/>
      <w:divBdr>
        <w:top w:val="none" w:sz="0" w:space="0" w:color="auto"/>
        <w:left w:val="none" w:sz="0" w:space="0" w:color="auto"/>
        <w:bottom w:val="none" w:sz="0" w:space="0" w:color="auto"/>
        <w:right w:val="none" w:sz="0" w:space="0" w:color="auto"/>
      </w:divBdr>
    </w:div>
    <w:div w:id="637150445">
      <w:bodyDiv w:val="1"/>
      <w:marLeft w:val="0"/>
      <w:marRight w:val="0"/>
      <w:marTop w:val="0"/>
      <w:marBottom w:val="0"/>
      <w:divBdr>
        <w:top w:val="none" w:sz="0" w:space="0" w:color="auto"/>
        <w:left w:val="none" w:sz="0" w:space="0" w:color="auto"/>
        <w:bottom w:val="none" w:sz="0" w:space="0" w:color="auto"/>
        <w:right w:val="none" w:sz="0" w:space="0" w:color="auto"/>
      </w:divBdr>
      <w:divsChild>
        <w:div w:id="1951274599">
          <w:marLeft w:val="0"/>
          <w:marRight w:val="0"/>
          <w:marTop w:val="0"/>
          <w:marBottom w:val="0"/>
          <w:divBdr>
            <w:top w:val="single" w:sz="6" w:space="0" w:color="FFFFFF"/>
            <w:left w:val="single" w:sz="6" w:space="0" w:color="FFFFFF"/>
            <w:bottom w:val="single" w:sz="6" w:space="0" w:color="FFFFFF"/>
            <w:right w:val="single" w:sz="6" w:space="0" w:color="FFFFFF"/>
          </w:divBdr>
        </w:div>
        <w:div w:id="32728028">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646400342">
      <w:bodyDiv w:val="1"/>
      <w:marLeft w:val="0"/>
      <w:marRight w:val="0"/>
      <w:marTop w:val="0"/>
      <w:marBottom w:val="0"/>
      <w:divBdr>
        <w:top w:val="none" w:sz="0" w:space="0" w:color="auto"/>
        <w:left w:val="none" w:sz="0" w:space="0" w:color="auto"/>
        <w:bottom w:val="none" w:sz="0" w:space="0" w:color="auto"/>
        <w:right w:val="none" w:sz="0" w:space="0" w:color="auto"/>
      </w:divBdr>
    </w:div>
    <w:div w:id="659162501">
      <w:bodyDiv w:val="1"/>
      <w:marLeft w:val="0"/>
      <w:marRight w:val="0"/>
      <w:marTop w:val="0"/>
      <w:marBottom w:val="0"/>
      <w:divBdr>
        <w:top w:val="none" w:sz="0" w:space="0" w:color="auto"/>
        <w:left w:val="none" w:sz="0" w:space="0" w:color="auto"/>
        <w:bottom w:val="none" w:sz="0" w:space="0" w:color="auto"/>
        <w:right w:val="none" w:sz="0" w:space="0" w:color="auto"/>
      </w:divBdr>
    </w:div>
    <w:div w:id="674648439">
      <w:bodyDiv w:val="1"/>
      <w:marLeft w:val="0"/>
      <w:marRight w:val="0"/>
      <w:marTop w:val="0"/>
      <w:marBottom w:val="0"/>
      <w:divBdr>
        <w:top w:val="none" w:sz="0" w:space="0" w:color="auto"/>
        <w:left w:val="none" w:sz="0" w:space="0" w:color="auto"/>
        <w:bottom w:val="none" w:sz="0" w:space="0" w:color="auto"/>
        <w:right w:val="none" w:sz="0" w:space="0" w:color="auto"/>
      </w:divBdr>
    </w:div>
    <w:div w:id="677583975">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682825651">
      <w:bodyDiv w:val="1"/>
      <w:marLeft w:val="0"/>
      <w:marRight w:val="0"/>
      <w:marTop w:val="0"/>
      <w:marBottom w:val="0"/>
      <w:divBdr>
        <w:top w:val="none" w:sz="0" w:space="0" w:color="auto"/>
        <w:left w:val="none" w:sz="0" w:space="0" w:color="auto"/>
        <w:bottom w:val="none" w:sz="0" w:space="0" w:color="auto"/>
        <w:right w:val="none" w:sz="0" w:space="0" w:color="auto"/>
      </w:divBdr>
    </w:div>
    <w:div w:id="687368625">
      <w:bodyDiv w:val="1"/>
      <w:marLeft w:val="0"/>
      <w:marRight w:val="0"/>
      <w:marTop w:val="0"/>
      <w:marBottom w:val="0"/>
      <w:divBdr>
        <w:top w:val="none" w:sz="0" w:space="0" w:color="auto"/>
        <w:left w:val="none" w:sz="0" w:space="0" w:color="auto"/>
        <w:bottom w:val="none" w:sz="0" w:space="0" w:color="auto"/>
        <w:right w:val="none" w:sz="0" w:space="0" w:color="auto"/>
      </w:divBdr>
    </w:div>
    <w:div w:id="691489541">
      <w:bodyDiv w:val="1"/>
      <w:marLeft w:val="0"/>
      <w:marRight w:val="0"/>
      <w:marTop w:val="0"/>
      <w:marBottom w:val="0"/>
      <w:divBdr>
        <w:top w:val="none" w:sz="0" w:space="0" w:color="auto"/>
        <w:left w:val="none" w:sz="0" w:space="0" w:color="auto"/>
        <w:bottom w:val="none" w:sz="0" w:space="0" w:color="auto"/>
        <w:right w:val="none" w:sz="0" w:space="0" w:color="auto"/>
      </w:divBdr>
      <w:divsChild>
        <w:div w:id="1723291424">
          <w:marLeft w:val="0"/>
          <w:marRight w:val="0"/>
          <w:marTop w:val="0"/>
          <w:marBottom w:val="0"/>
          <w:divBdr>
            <w:top w:val="single" w:sz="6" w:space="0" w:color="FFFFFF"/>
            <w:left w:val="single" w:sz="6" w:space="0" w:color="FFFFFF"/>
            <w:bottom w:val="single" w:sz="6" w:space="0" w:color="FFFFFF"/>
            <w:right w:val="single" w:sz="6" w:space="0" w:color="FFFFFF"/>
          </w:divBdr>
        </w:div>
        <w:div w:id="2000305525">
          <w:marLeft w:val="0"/>
          <w:marRight w:val="0"/>
          <w:marTop w:val="0"/>
          <w:marBottom w:val="0"/>
          <w:divBdr>
            <w:top w:val="single" w:sz="6" w:space="0" w:color="FFFFFF"/>
            <w:left w:val="single" w:sz="6" w:space="0" w:color="FFFFFF"/>
            <w:bottom w:val="single" w:sz="6" w:space="0" w:color="FFFFFF"/>
            <w:right w:val="single" w:sz="6" w:space="0" w:color="FFFFFF"/>
          </w:divBdr>
        </w:div>
        <w:div w:id="903642629">
          <w:marLeft w:val="0"/>
          <w:marRight w:val="0"/>
          <w:marTop w:val="0"/>
          <w:marBottom w:val="0"/>
          <w:divBdr>
            <w:top w:val="single" w:sz="6" w:space="0" w:color="FFFFFF"/>
            <w:left w:val="single" w:sz="6" w:space="0" w:color="FFFFFF"/>
            <w:bottom w:val="single" w:sz="6" w:space="0" w:color="FFFFFF"/>
            <w:right w:val="single" w:sz="6" w:space="0" w:color="FFFFFF"/>
          </w:divBdr>
          <w:divsChild>
            <w:div w:id="15560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285866">
      <w:bodyDiv w:val="1"/>
      <w:marLeft w:val="0"/>
      <w:marRight w:val="0"/>
      <w:marTop w:val="0"/>
      <w:marBottom w:val="0"/>
      <w:divBdr>
        <w:top w:val="none" w:sz="0" w:space="0" w:color="auto"/>
        <w:left w:val="none" w:sz="0" w:space="0" w:color="auto"/>
        <w:bottom w:val="none" w:sz="0" w:space="0" w:color="auto"/>
        <w:right w:val="none" w:sz="0" w:space="0" w:color="auto"/>
      </w:divBdr>
      <w:divsChild>
        <w:div w:id="199052784">
          <w:marLeft w:val="0"/>
          <w:marRight w:val="0"/>
          <w:marTop w:val="0"/>
          <w:marBottom w:val="0"/>
          <w:divBdr>
            <w:top w:val="single" w:sz="6" w:space="0" w:color="FFFFFF"/>
            <w:left w:val="single" w:sz="6" w:space="0" w:color="FFFFFF"/>
            <w:bottom w:val="single" w:sz="6" w:space="0" w:color="FFFFFF"/>
            <w:right w:val="single" w:sz="6" w:space="0" w:color="FFFFFF"/>
          </w:divBdr>
        </w:div>
        <w:div w:id="319042902">
          <w:marLeft w:val="0"/>
          <w:marRight w:val="0"/>
          <w:marTop w:val="0"/>
          <w:marBottom w:val="0"/>
          <w:divBdr>
            <w:top w:val="single" w:sz="6" w:space="0" w:color="FFFFFF"/>
            <w:left w:val="single" w:sz="6" w:space="0" w:color="FFFFFF"/>
            <w:bottom w:val="single" w:sz="6" w:space="0" w:color="FFFFFF"/>
            <w:right w:val="single" w:sz="6" w:space="0" w:color="FFFFFF"/>
          </w:divBdr>
          <w:divsChild>
            <w:div w:id="22950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03647">
      <w:bodyDiv w:val="1"/>
      <w:marLeft w:val="0"/>
      <w:marRight w:val="0"/>
      <w:marTop w:val="0"/>
      <w:marBottom w:val="0"/>
      <w:divBdr>
        <w:top w:val="none" w:sz="0" w:space="0" w:color="auto"/>
        <w:left w:val="none" w:sz="0" w:space="0" w:color="auto"/>
        <w:bottom w:val="none" w:sz="0" w:space="0" w:color="auto"/>
        <w:right w:val="none" w:sz="0" w:space="0" w:color="auto"/>
      </w:divBdr>
    </w:div>
    <w:div w:id="737358214">
      <w:bodyDiv w:val="1"/>
      <w:marLeft w:val="0"/>
      <w:marRight w:val="0"/>
      <w:marTop w:val="0"/>
      <w:marBottom w:val="0"/>
      <w:divBdr>
        <w:top w:val="none" w:sz="0" w:space="0" w:color="auto"/>
        <w:left w:val="none" w:sz="0" w:space="0" w:color="auto"/>
        <w:bottom w:val="none" w:sz="0" w:space="0" w:color="auto"/>
        <w:right w:val="none" w:sz="0" w:space="0" w:color="auto"/>
      </w:divBdr>
    </w:div>
    <w:div w:id="739406150">
      <w:bodyDiv w:val="1"/>
      <w:marLeft w:val="0"/>
      <w:marRight w:val="0"/>
      <w:marTop w:val="0"/>
      <w:marBottom w:val="0"/>
      <w:divBdr>
        <w:top w:val="none" w:sz="0" w:space="0" w:color="auto"/>
        <w:left w:val="none" w:sz="0" w:space="0" w:color="auto"/>
        <w:bottom w:val="none" w:sz="0" w:space="0" w:color="auto"/>
        <w:right w:val="none" w:sz="0" w:space="0" w:color="auto"/>
      </w:divBdr>
    </w:div>
    <w:div w:id="759788559">
      <w:bodyDiv w:val="1"/>
      <w:marLeft w:val="0"/>
      <w:marRight w:val="0"/>
      <w:marTop w:val="0"/>
      <w:marBottom w:val="0"/>
      <w:divBdr>
        <w:top w:val="none" w:sz="0" w:space="0" w:color="auto"/>
        <w:left w:val="none" w:sz="0" w:space="0" w:color="auto"/>
        <w:bottom w:val="none" w:sz="0" w:space="0" w:color="auto"/>
        <w:right w:val="none" w:sz="0" w:space="0" w:color="auto"/>
      </w:divBdr>
    </w:div>
    <w:div w:id="771360648">
      <w:bodyDiv w:val="1"/>
      <w:marLeft w:val="0"/>
      <w:marRight w:val="0"/>
      <w:marTop w:val="0"/>
      <w:marBottom w:val="0"/>
      <w:divBdr>
        <w:top w:val="none" w:sz="0" w:space="0" w:color="auto"/>
        <w:left w:val="none" w:sz="0" w:space="0" w:color="auto"/>
        <w:bottom w:val="none" w:sz="0" w:space="0" w:color="auto"/>
        <w:right w:val="none" w:sz="0" w:space="0" w:color="auto"/>
      </w:divBdr>
    </w:div>
    <w:div w:id="787315033">
      <w:bodyDiv w:val="1"/>
      <w:marLeft w:val="0"/>
      <w:marRight w:val="0"/>
      <w:marTop w:val="0"/>
      <w:marBottom w:val="0"/>
      <w:divBdr>
        <w:top w:val="none" w:sz="0" w:space="0" w:color="auto"/>
        <w:left w:val="none" w:sz="0" w:space="0" w:color="auto"/>
        <w:bottom w:val="none" w:sz="0" w:space="0" w:color="auto"/>
        <w:right w:val="none" w:sz="0" w:space="0" w:color="auto"/>
      </w:divBdr>
      <w:divsChild>
        <w:div w:id="657465159">
          <w:marLeft w:val="0"/>
          <w:marRight w:val="0"/>
          <w:marTop w:val="0"/>
          <w:marBottom w:val="0"/>
          <w:divBdr>
            <w:top w:val="single" w:sz="6" w:space="0" w:color="FFFFFF"/>
            <w:left w:val="single" w:sz="6" w:space="0" w:color="FFFFFF"/>
            <w:bottom w:val="single" w:sz="6" w:space="0" w:color="FFFFFF"/>
            <w:right w:val="single" w:sz="6" w:space="0" w:color="FFFFFF"/>
          </w:divBdr>
          <w:divsChild>
            <w:div w:id="2009551285">
              <w:marLeft w:val="0"/>
              <w:marRight w:val="0"/>
              <w:marTop w:val="0"/>
              <w:marBottom w:val="0"/>
              <w:divBdr>
                <w:top w:val="single" w:sz="6" w:space="0" w:color="FFFFFF"/>
                <w:left w:val="single" w:sz="6" w:space="0" w:color="FFFFFF"/>
                <w:bottom w:val="single" w:sz="6" w:space="0" w:color="FFFFFF"/>
                <w:right w:val="single" w:sz="6" w:space="0" w:color="FFFFFF"/>
              </w:divBdr>
              <w:divsChild>
                <w:div w:id="2753646">
                  <w:marLeft w:val="0"/>
                  <w:marRight w:val="0"/>
                  <w:marTop w:val="0"/>
                  <w:marBottom w:val="0"/>
                  <w:divBdr>
                    <w:top w:val="single" w:sz="6" w:space="0" w:color="FFFFFF"/>
                    <w:left w:val="single" w:sz="6" w:space="0" w:color="FFFFFF"/>
                    <w:bottom w:val="single" w:sz="6" w:space="0" w:color="FFFFFF"/>
                    <w:right w:val="single" w:sz="6" w:space="0" w:color="FFFFFF"/>
                  </w:divBdr>
                  <w:divsChild>
                    <w:div w:id="1129283386">
                      <w:marLeft w:val="0"/>
                      <w:marRight w:val="0"/>
                      <w:marTop w:val="0"/>
                      <w:marBottom w:val="0"/>
                      <w:divBdr>
                        <w:top w:val="single" w:sz="6" w:space="0" w:color="FFFFFF"/>
                        <w:left w:val="single" w:sz="6" w:space="0" w:color="FFFFFF"/>
                        <w:bottom w:val="single" w:sz="6" w:space="0" w:color="FFFFFF"/>
                        <w:right w:val="single" w:sz="6" w:space="0" w:color="FFFFFF"/>
                      </w:divBdr>
                    </w:div>
                    <w:div w:id="1677338576">
                      <w:marLeft w:val="0"/>
                      <w:marRight w:val="0"/>
                      <w:marTop w:val="0"/>
                      <w:marBottom w:val="0"/>
                      <w:divBdr>
                        <w:top w:val="single" w:sz="6" w:space="0" w:color="FFFFFF"/>
                        <w:left w:val="single" w:sz="6" w:space="0" w:color="FFFFFF"/>
                        <w:bottom w:val="single" w:sz="6" w:space="0" w:color="FFFFFF"/>
                        <w:right w:val="single" w:sz="6" w:space="0" w:color="FFFFFF"/>
                      </w:divBdr>
                      <w:divsChild>
                        <w:div w:id="325130678">
                          <w:marLeft w:val="0"/>
                          <w:marRight w:val="0"/>
                          <w:marTop w:val="0"/>
                          <w:marBottom w:val="0"/>
                          <w:divBdr>
                            <w:top w:val="none" w:sz="0" w:space="0" w:color="auto"/>
                            <w:left w:val="none" w:sz="0" w:space="0" w:color="auto"/>
                            <w:bottom w:val="none" w:sz="0" w:space="0" w:color="auto"/>
                            <w:right w:val="none" w:sz="0" w:space="0" w:color="auto"/>
                          </w:divBdr>
                        </w:div>
                      </w:divsChild>
                    </w:div>
                    <w:div w:id="1748382340">
                      <w:marLeft w:val="0"/>
                      <w:marRight w:val="0"/>
                      <w:marTop w:val="0"/>
                      <w:marBottom w:val="0"/>
                      <w:divBdr>
                        <w:top w:val="single" w:sz="6" w:space="0" w:color="FFFFFF"/>
                        <w:left w:val="single" w:sz="6" w:space="0" w:color="FFFFFF"/>
                        <w:bottom w:val="single" w:sz="6" w:space="0" w:color="FFFFFF"/>
                        <w:right w:val="single" w:sz="6" w:space="0" w:color="FFFFFF"/>
                      </w:divBdr>
                    </w:div>
                    <w:div w:id="1138106864">
                      <w:marLeft w:val="0"/>
                      <w:marRight w:val="0"/>
                      <w:marTop w:val="0"/>
                      <w:marBottom w:val="0"/>
                      <w:divBdr>
                        <w:top w:val="single" w:sz="6" w:space="0" w:color="FFFFFF"/>
                        <w:left w:val="single" w:sz="6" w:space="0" w:color="FFFFFF"/>
                        <w:bottom w:val="single" w:sz="6" w:space="0" w:color="FFFFFF"/>
                        <w:right w:val="single" w:sz="6" w:space="0" w:color="FFFFFF"/>
                      </w:divBdr>
                      <w:divsChild>
                        <w:div w:id="33561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344445">
          <w:marLeft w:val="0"/>
          <w:marRight w:val="0"/>
          <w:marTop w:val="0"/>
          <w:marBottom w:val="0"/>
          <w:divBdr>
            <w:top w:val="single" w:sz="6" w:space="0" w:color="FFFFFF"/>
            <w:left w:val="single" w:sz="6" w:space="0" w:color="FFFFFF"/>
            <w:bottom w:val="single" w:sz="6" w:space="0" w:color="FFFFFF"/>
            <w:right w:val="single" w:sz="6" w:space="0" w:color="FFFFFF"/>
          </w:divBdr>
        </w:div>
        <w:div w:id="1344477080">
          <w:marLeft w:val="0"/>
          <w:marRight w:val="0"/>
          <w:marTop w:val="0"/>
          <w:marBottom w:val="0"/>
          <w:divBdr>
            <w:top w:val="single" w:sz="6" w:space="0" w:color="FFFFFF"/>
            <w:left w:val="single" w:sz="6" w:space="0" w:color="FFFFFF"/>
            <w:bottom w:val="single" w:sz="6" w:space="0" w:color="FFFFFF"/>
            <w:right w:val="single" w:sz="6" w:space="0" w:color="FFFFFF"/>
          </w:divBdr>
          <w:divsChild>
            <w:div w:id="1153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174568">
      <w:bodyDiv w:val="1"/>
      <w:marLeft w:val="0"/>
      <w:marRight w:val="0"/>
      <w:marTop w:val="0"/>
      <w:marBottom w:val="0"/>
      <w:divBdr>
        <w:top w:val="none" w:sz="0" w:space="0" w:color="auto"/>
        <w:left w:val="none" w:sz="0" w:space="0" w:color="auto"/>
        <w:bottom w:val="none" w:sz="0" w:space="0" w:color="auto"/>
        <w:right w:val="none" w:sz="0" w:space="0" w:color="auto"/>
      </w:divBdr>
      <w:divsChild>
        <w:div w:id="547767638">
          <w:marLeft w:val="0"/>
          <w:marRight w:val="0"/>
          <w:marTop w:val="0"/>
          <w:marBottom w:val="0"/>
          <w:divBdr>
            <w:top w:val="single" w:sz="6" w:space="0" w:color="FFFFFF"/>
            <w:left w:val="single" w:sz="6" w:space="0" w:color="FFFFFF"/>
            <w:bottom w:val="single" w:sz="6" w:space="0" w:color="FFFFFF"/>
            <w:right w:val="single" w:sz="6" w:space="0" w:color="FFFFFF"/>
          </w:divBdr>
          <w:divsChild>
            <w:div w:id="2142381366">
              <w:marLeft w:val="0"/>
              <w:marRight w:val="0"/>
              <w:marTop w:val="0"/>
              <w:marBottom w:val="0"/>
              <w:divBdr>
                <w:top w:val="none" w:sz="0" w:space="0" w:color="auto"/>
                <w:left w:val="none" w:sz="0" w:space="0" w:color="auto"/>
                <w:bottom w:val="none" w:sz="0" w:space="0" w:color="auto"/>
                <w:right w:val="none" w:sz="0" w:space="0" w:color="auto"/>
              </w:divBdr>
            </w:div>
          </w:divsChild>
        </w:div>
        <w:div w:id="204172485">
          <w:marLeft w:val="0"/>
          <w:marRight w:val="0"/>
          <w:marTop w:val="0"/>
          <w:marBottom w:val="0"/>
          <w:divBdr>
            <w:top w:val="single" w:sz="6" w:space="0" w:color="FFFFFF"/>
            <w:left w:val="single" w:sz="6" w:space="0" w:color="FFFFFF"/>
            <w:bottom w:val="single" w:sz="6" w:space="0" w:color="FFFFFF"/>
            <w:right w:val="single" w:sz="6" w:space="0" w:color="FFFFFF"/>
          </w:divBdr>
        </w:div>
        <w:div w:id="1537547288">
          <w:marLeft w:val="0"/>
          <w:marRight w:val="0"/>
          <w:marTop w:val="0"/>
          <w:marBottom w:val="0"/>
          <w:divBdr>
            <w:top w:val="single" w:sz="6" w:space="0" w:color="FFFFFF"/>
            <w:left w:val="single" w:sz="6" w:space="0" w:color="FFFFFF"/>
            <w:bottom w:val="single" w:sz="6" w:space="0" w:color="FFFFFF"/>
            <w:right w:val="single" w:sz="6" w:space="0" w:color="FFFFFF"/>
          </w:divBdr>
        </w:div>
        <w:div w:id="1196116091">
          <w:marLeft w:val="0"/>
          <w:marRight w:val="0"/>
          <w:marTop w:val="0"/>
          <w:marBottom w:val="0"/>
          <w:divBdr>
            <w:top w:val="single" w:sz="6" w:space="0" w:color="FFFFFF"/>
            <w:left w:val="single" w:sz="6" w:space="0" w:color="FFFFFF"/>
            <w:bottom w:val="single" w:sz="6" w:space="0" w:color="FFFFFF"/>
            <w:right w:val="single" w:sz="6" w:space="0" w:color="FFFFFF"/>
          </w:divBdr>
        </w:div>
        <w:div w:id="610169804">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796801900">
      <w:bodyDiv w:val="1"/>
      <w:marLeft w:val="0"/>
      <w:marRight w:val="0"/>
      <w:marTop w:val="0"/>
      <w:marBottom w:val="0"/>
      <w:divBdr>
        <w:top w:val="none" w:sz="0" w:space="0" w:color="auto"/>
        <w:left w:val="none" w:sz="0" w:space="0" w:color="auto"/>
        <w:bottom w:val="none" w:sz="0" w:space="0" w:color="auto"/>
        <w:right w:val="none" w:sz="0" w:space="0" w:color="auto"/>
      </w:divBdr>
      <w:divsChild>
        <w:div w:id="872497741">
          <w:marLeft w:val="0"/>
          <w:marRight w:val="0"/>
          <w:marTop w:val="0"/>
          <w:marBottom w:val="0"/>
          <w:divBdr>
            <w:top w:val="none" w:sz="0" w:space="0" w:color="auto"/>
            <w:left w:val="none" w:sz="0" w:space="0" w:color="auto"/>
            <w:bottom w:val="none" w:sz="0" w:space="0" w:color="auto"/>
            <w:right w:val="none" w:sz="0" w:space="0" w:color="auto"/>
          </w:divBdr>
          <w:divsChild>
            <w:div w:id="323509112">
              <w:marLeft w:val="0"/>
              <w:marRight w:val="0"/>
              <w:marTop w:val="0"/>
              <w:marBottom w:val="0"/>
              <w:divBdr>
                <w:top w:val="none" w:sz="0" w:space="0" w:color="auto"/>
                <w:left w:val="none" w:sz="0" w:space="0" w:color="auto"/>
                <w:bottom w:val="none" w:sz="0" w:space="0" w:color="auto"/>
                <w:right w:val="none" w:sz="0" w:space="0" w:color="auto"/>
              </w:divBdr>
              <w:divsChild>
                <w:div w:id="611327686">
                  <w:marLeft w:val="0"/>
                  <w:marRight w:val="0"/>
                  <w:marTop w:val="0"/>
                  <w:marBottom w:val="0"/>
                  <w:divBdr>
                    <w:top w:val="none" w:sz="0" w:space="0" w:color="auto"/>
                    <w:left w:val="none" w:sz="0" w:space="0" w:color="auto"/>
                    <w:bottom w:val="none" w:sz="0" w:space="0" w:color="auto"/>
                    <w:right w:val="none" w:sz="0" w:space="0" w:color="auto"/>
                  </w:divBdr>
                  <w:divsChild>
                    <w:div w:id="1342976913">
                      <w:marLeft w:val="0"/>
                      <w:marRight w:val="0"/>
                      <w:marTop w:val="0"/>
                      <w:marBottom w:val="0"/>
                      <w:divBdr>
                        <w:top w:val="none" w:sz="0" w:space="0" w:color="auto"/>
                        <w:left w:val="none" w:sz="0" w:space="0" w:color="auto"/>
                        <w:bottom w:val="none" w:sz="0" w:space="0" w:color="auto"/>
                        <w:right w:val="none" w:sz="0" w:space="0" w:color="auto"/>
                      </w:divBdr>
                      <w:divsChild>
                        <w:div w:id="630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850021">
      <w:bodyDiv w:val="1"/>
      <w:marLeft w:val="0"/>
      <w:marRight w:val="0"/>
      <w:marTop w:val="0"/>
      <w:marBottom w:val="0"/>
      <w:divBdr>
        <w:top w:val="none" w:sz="0" w:space="0" w:color="auto"/>
        <w:left w:val="none" w:sz="0" w:space="0" w:color="auto"/>
        <w:bottom w:val="none" w:sz="0" w:space="0" w:color="auto"/>
        <w:right w:val="none" w:sz="0" w:space="0" w:color="auto"/>
      </w:divBdr>
      <w:divsChild>
        <w:div w:id="160704439">
          <w:marLeft w:val="0"/>
          <w:marRight w:val="0"/>
          <w:marTop w:val="0"/>
          <w:marBottom w:val="0"/>
          <w:divBdr>
            <w:top w:val="none" w:sz="0" w:space="0" w:color="auto"/>
            <w:left w:val="none" w:sz="0" w:space="0" w:color="auto"/>
            <w:bottom w:val="none" w:sz="0" w:space="0" w:color="auto"/>
            <w:right w:val="none" w:sz="0" w:space="0" w:color="auto"/>
          </w:divBdr>
        </w:div>
      </w:divsChild>
    </w:div>
    <w:div w:id="862674549">
      <w:bodyDiv w:val="1"/>
      <w:marLeft w:val="0"/>
      <w:marRight w:val="0"/>
      <w:marTop w:val="0"/>
      <w:marBottom w:val="0"/>
      <w:divBdr>
        <w:top w:val="none" w:sz="0" w:space="0" w:color="auto"/>
        <w:left w:val="none" w:sz="0" w:space="0" w:color="auto"/>
        <w:bottom w:val="none" w:sz="0" w:space="0" w:color="auto"/>
        <w:right w:val="none" w:sz="0" w:space="0" w:color="auto"/>
      </w:divBdr>
    </w:div>
    <w:div w:id="872234504">
      <w:bodyDiv w:val="1"/>
      <w:marLeft w:val="0"/>
      <w:marRight w:val="0"/>
      <w:marTop w:val="0"/>
      <w:marBottom w:val="0"/>
      <w:divBdr>
        <w:top w:val="none" w:sz="0" w:space="0" w:color="auto"/>
        <w:left w:val="none" w:sz="0" w:space="0" w:color="auto"/>
        <w:bottom w:val="none" w:sz="0" w:space="0" w:color="auto"/>
        <w:right w:val="none" w:sz="0" w:space="0" w:color="auto"/>
      </w:divBdr>
    </w:div>
    <w:div w:id="881021758">
      <w:bodyDiv w:val="1"/>
      <w:marLeft w:val="0"/>
      <w:marRight w:val="0"/>
      <w:marTop w:val="0"/>
      <w:marBottom w:val="0"/>
      <w:divBdr>
        <w:top w:val="none" w:sz="0" w:space="0" w:color="auto"/>
        <w:left w:val="none" w:sz="0" w:space="0" w:color="auto"/>
        <w:bottom w:val="none" w:sz="0" w:space="0" w:color="auto"/>
        <w:right w:val="none" w:sz="0" w:space="0" w:color="auto"/>
      </w:divBdr>
    </w:div>
    <w:div w:id="883761207">
      <w:bodyDiv w:val="1"/>
      <w:marLeft w:val="0"/>
      <w:marRight w:val="0"/>
      <w:marTop w:val="0"/>
      <w:marBottom w:val="0"/>
      <w:divBdr>
        <w:top w:val="none" w:sz="0" w:space="0" w:color="auto"/>
        <w:left w:val="none" w:sz="0" w:space="0" w:color="auto"/>
        <w:bottom w:val="none" w:sz="0" w:space="0" w:color="auto"/>
        <w:right w:val="none" w:sz="0" w:space="0" w:color="auto"/>
      </w:divBdr>
      <w:divsChild>
        <w:div w:id="860626012">
          <w:marLeft w:val="0"/>
          <w:marRight w:val="0"/>
          <w:marTop w:val="0"/>
          <w:marBottom w:val="0"/>
          <w:divBdr>
            <w:top w:val="single" w:sz="6" w:space="0" w:color="FFFFFF"/>
            <w:left w:val="single" w:sz="6" w:space="0" w:color="FFFFFF"/>
            <w:bottom w:val="single" w:sz="6" w:space="0" w:color="FFFFFF"/>
            <w:right w:val="single" w:sz="6" w:space="0" w:color="FFFFFF"/>
          </w:divBdr>
        </w:div>
        <w:div w:id="757870982">
          <w:marLeft w:val="0"/>
          <w:marRight w:val="0"/>
          <w:marTop w:val="0"/>
          <w:marBottom w:val="0"/>
          <w:divBdr>
            <w:top w:val="single" w:sz="6" w:space="0" w:color="FFFFFF"/>
            <w:left w:val="single" w:sz="6" w:space="0" w:color="FFFFFF"/>
            <w:bottom w:val="single" w:sz="6" w:space="0" w:color="FFFFFF"/>
            <w:right w:val="single" w:sz="6" w:space="0" w:color="FFFFFF"/>
          </w:divBdr>
        </w:div>
        <w:div w:id="862476446">
          <w:marLeft w:val="0"/>
          <w:marRight w:val="0"/>
          <w:marTop w:val="0"/>
          <w:marBottom w:val="0"/>
          <w:divBdr>
            <w:top w:val="single" w:sz="6" w:space="0" w:color="FFFFFF"/>
            <w:left w:val="single" w:sz="6" w:space="0" w:color="FFFFFF"/>
            <w:bottom w:val="single" w:sz="6" w:space="0" w:color="FFFFFF"/>
            <w:right w:val="single" w:sz="6" w:space="0" w:color="FFFFFF"/>
          </w:divBdr>
          <w:divsChild>
            <w:div w:id="177631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13073">
      <w:bodyDiv w:val="1"/>
      <w:marLeft w:val="0"/>
      <w:marRight w:val="0"/>
      <w:marTop w:val="0"/>
      <w:marBottom w:val="0"/>
      <w:divBdr>
        <w:top w:val="none" w:sz="0" w:space="0" w:color="auto"/>
        <w:left w:val="none" w:sz="0" w:space="0" w:color="auto"/>
        <w:bottom w:val="none" w:sz="0" w:space="0" w:color="auto"/>
        <w:right w:val="none" w:sz="0" w:space="0" w:color="auto"/>
      </w:divBdr>
    </w:div>
    <w:div w:id="890388261">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0576644">
      <w:bodyDiv w:val="1"/>
      <w:marLeft w:val="0"/>
      <w:marRight w:val="0"/>
      <w:marTop w:val="0"/>
      <w:marBottom w:val="0"/>
      <w:divBdr>
        <w:top w:val="none" w:sz="0" w:space="0" w:color="auto"/>
        <w:left w:val="none" w:sz="0" w:space="0" w:color="auto"/>
        <w:bottom w:val="none" w:sz="0" w:space="0" w:color="auto"/>
        <w:right w:val="none" w:sz="0" w:space="0" w:color="auto"/>
      </w:divBdr>
      <w:divsChild>
        <w:div w:id="1600530520">
          <w:marLeft w:val="0"/>
          <w:marRight w:val="0"/>
          <w:marTop w:val="0"/>
          <w:marBottom w:val="0"/>
          <w:divBdr>
            <w:top w:val="none" w:sz="0" w:space="0" w:color="auto"/>
            <w:left w:val="none" w:sz="0" w:space="0" w:color="auto"/>
            <w:bottom w:val="none" w:sz="0" w:space="0" w:color="auto"/>
            <w:right w:val="none" w:sz="0" w:space="0" w:color="auto"/>
          </w:divBdr>
        </w:div>
        <w:div w:id="1494755845">
          <w:marLeft w:val="0"/>
          <w:marRight w:val="0"/>
          <w:marTop w:val="0"/>
          <w:marBottom w:val="0"/>
          <w:divBdr>
            <w:top w:val="none" w:sz="0" w:space="0" w:color="auto"/>
            <w:left w:val="none" w:sz="0" w:space="0" w:color="auto"/>
            <w:bottom w:val="none" w:sz="0" w:space="0" w:color="auto"/>
            <w:right w:val="none" w:sz="0" w:space="0" w:color="auto"/>
          </w:divBdr>
        </w:div>
        <w:div w:id="287513992">
          <w:marLeft w:val="0"/>
          <w:marRight w:val="0"/>
          <w:marTop w:val="0"/>
          <w:marBottom w:val="0"/>
          <w:divBdr>
            <w:top w:val="none" w:sz="0" w:space="0" w:color="auto"/>
            <w:left w:val="none" w:sz="0" w:space="0" w:color="auto"/>
            <w:bottom w:val="none" w:sz="0" w:space="0" w:color="auto"/>
            <w:right w:val="none" w:sz="0" w:space="0" w:color="auto"/>
          </w:divBdr>
        </w:div>
        <w:div w:id="93209170">
          <w:marLeft w:val="0"/>
          <w:marRight w:val="0"/>
          <w:marTop w:val="0"/>
          <w:marBottom w:val="0"/>
          <w:divBdr>
            <w:top w:val="none" w:sz="0" w:space="0" w:color="auto"/>
            <w:left w:val="none" w:sz="0" w:space="0" w:color="auto"/>
            <w:bottom w:val="none" w:sz="0" w:space="0" w:color="auto"/>
            <w:right w:val="none" w:sz="0" w:space="0" w:color="auto"/>
          </w:divBdr>
        </w:div>
        <w:div w:id="1463889820">
          <w:marLeft w:val="0"/>
          <w:marRight w:val="0"/>
          <w:marTop w:val="0"/>
          <w:marBottom w:val="0"/>
          <w:divBdr>
            <w:top w:val="none" w:sz="0" w:space="0" w:color="auto"/>
            <w:left w:val="none" w:sz="0" w:space="0" w:color="auto"/>
            <w:bottom w:val="none" w:sz="0" w:space="0" w:color="auto"/>
            <w:right w:val="none" w:sz="0" w:space="0" w:color="auto"/>
          </w:divBdr>
        </w:div>
        <w:div w:id="2104065843">
          <w:marLeft w:val="0"/>
          <w:marRight w:val="0"/>
          <w:marTop w:val="0"/>
          <w:marBottom w:val="0"/>
          <w:divBdr>
            <w:top w:val="none" w:sz="0" w:space="0" w:color="auto"/>
            <w:left w:val="none" w:sz="0" w:space="0" w:color="auto"/>
            <w:bottom w:val="none" w:sz="0" w:space="0" w:color="auto"/>
            <w:right w:val="none" w:sz="0" w:space="0" w:color="auto"/>
          </w:divBdr>
        </w:div>
        <w:div w:id="78795697">
          <w:marLeft w:val="0"/>
          <w:marRight w:val="0"/>
          <w:marTop w:val="0"/>
          <w:marBottom w:val="0"/>
          <w:divBdr>
            <w:top w:val="none" w:sz="0" w:space="0" w:color="auto"/>
            <w:left w:val="none" w:sz="0" w:space="0" w:color="auto"/>
            <w:bottom w:val="none" w:sz="0" w:space="0" w:color="auto"/>
            <w:right w:val="none" w:sz="0" w:space="0" w:color="auto"/>
          </w:divBdr>
        </w:div>
        <w:div w:id="1015225164">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47008350">
      <w:bodyDiv w:val="1"/>
      <w:marLeft w:val="0"/>
      <w:marRight w:val="0"/>
      <w:marTop w:val="0"/>
      <w:marBottom w:val="0"/>
      <w:divBdr>
        <w:top w:val="none" w:sz="0" w:space="0" w:color="auto"/>
        <w:left w:val="none" w:sz="0" w:space="0" w:color="auto"/>
        <w:bottom w:val="none" w:sz="0" w:space="0" w:color="auto"/>
        <w:right w:val="none" w:sz="0" w:space="0" w:color="auto"/>
      </w:divBdr>
      <w:divsChild>
        <w:div w:id="1058283995">
          <w:marLeft w:val="0"/>
          <w:marRight w:val="0"/>
          <w:marTop w:val="0"/>
          <w:marBottom w:val="0"/>
          <w:divBdr>
            <w:top w:val="none" w:sz="0" w:space="0" w:color="auto"/>
            <w:left w:val="none" w:sz="0" w:space="0" w:color="auto"/>
            <w:bottom w:val="none" w:sz="0" w:space="0" w:color="auto"/>
            <w:right w:val="none" w:sz="0" w:space="0" w:color="auto"/>
          </w:divBdr>
        </w:div>
        <w:div w:id="1419864980">
          <w:marLeft w:val="0"/>
          <w:marRight w:val="0"/>
          <w:marTop w:val="0"/>
          <w:marBottom w:val="0"/>
          <w:divBdr>
            <w:top w:val="none" w:sz="0" w:space="0" w:color="auto"/>
            <w:left w:val="none" w:sz="0" w:space="0" w:color="auto"/>
            <w:bottom w:val="none" w:sz="0" w:space="0" w:color="auto"/>
            <w:right w:val="none" w:sz="0" w:space="0" w:color="auto"/>
          </w:divBdr>
        </w:div>
      </w:divsChild>
    </w:div>
    <w:div w:id="948700650">
      <w:bodyDiv w:val="1"/>
      <w:marLeft w:val="0"/>
      <w:marRight w:val="0"/>
      <w:marTop w:val="0"/>
      <w:marBottom w:val="0"/>
      <w:divBdr>
        <w:top w:val="none" w:sz="0" w:space="0" w:color="auto"/>
        <w:left w:val="none" w:sz="0" w:space="0" w:color="auto"/>
        <w:bottom w:val="none" w:sz="0" w:space="0" w:color="auto"/>
        <w:right w:val="none" w:sz="0" w:space="0" w:color="auto"/>
      </w:divBdr>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02197463">
      <w:bodyDiv w:val="1"/>
      <w:marLeft w:val="0"/>
      <w:marRight w:val="0"/>
      <w:marTop w:val="0"/>
      <w:marBottom w:val="0"/>
      <w:divBdr>
        <w:top w:val="none" w:sz="0" w:space="0" w:color="auto"/>
        <w:left w:val="none" w:sz="0" w:space="0" w:color="auto"/>
        <w:bottom w:val="none" w:sz="0" w:space="0" w:color="auto"/>
        <w:right w:val="none" w:sz="0" w:space="0" w:color="auto"/>
      </w:divBdr>
    </w:div>
    <w:div w:id="1013071317">
      <w:bodyDiv w:val="1"/>
      <w:marLeft w:val="0"/>
      <w:marRight w:val="0"/>
      <w:marTop w:val="0"/>
      <w:marBottom w:val="0"/>
      <w:divBdr>
        <w:top w:val="none" w:sz="0" w:space="0" w:color="auto"/>
        <w:left w:val="none" w:sz="0" w:space="0" w:color="auto"/>
        <w:bottom w:val="none" w:sz="0" w:space="0" w:color="auto"/>
        <w:right w:val="none" w:sz="0" w:space="0" w:color="auto"/>
      </w:divBdr>
    </w:div>
    <w:div w:id="1015576590">
      <w:bodyDiv w:val="1"/>
      <w:marLeft w:val="0"/>
      <w:marRight w:val="0"/>
      <w:marTop w:val="0"/>
      <w:marBottom w:val="0"/>
      <w:divBdr>
        <w:top w:val="none" w:sz="0" w:space="0" w:color="auto"/>
        <w:left w:val="none" w:sz="0" w:space="0" w:color="auto"/>
        <w:bottom w:val="none" w:sz="0" w:space="0" w:color="auto"/>
        <w:right w:val="none" w:sz="0" w:space="0" w:color="auto"/>
      </w:divBdr>
      <w:divsChild>
        <w:div w:id="1456800903">
          <w:marLeft w:val="0"/>
          <w:marRight w:val="0"/>
          <w:marTop w:val="0"/>
          <w:marBottom w:val="0"/>
          <w:divBdr>
            <w:top w:val="none" w:sz="0" w:space="0" w:color="auto"/>
            <w:left w:val="none" w:sz="0" w:space="0" w:color="auto"/>
            <w:bottom w:val="none" w:sz="0" w:space="0" w:color="auto"/>
            <w:right w:val="none" w:sz="0" w:space="0" w:color="auto"/>
          </w:divBdr>
        </w:div>
      </w:divsChild>
    </w:div>
    <w:div w:id="1021007663">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28987864">
      <w:bodyDiv w:val="1"/>
      <w:marLeft w:val="0"/>
      <w:marRight w:val="0"/>
      <w:marTop w:val="0"/>
      <w:marBottom w:val="0"/>
      <w:divBdr>
        <w:top w:val="none" w:sz="0" w:space="0" w:color="auto"/>
        <w:left w:val="none" w:sz="0" w:space="0" w:color="auto"/>
        <w:bottom w:val="none" w:sz="0" w:space="0" w:color="auto"/>
        <w:right w:val="none" w:sz="0" w:space="0" w:color="auto"/>
      </w:divBdr>
    </w:div>
    <w:div w:id="1037242695">
      <w:bodyDiv w:val="1"/>
      <w:marLeft w:val="0"/>
      <w:marRight w:val="0"/>
      <w:marTop w:val="0"/>
      <w:marBottom w:val="0"/>
      <w:divBdr>
        <w:top w:val="none" w:sz="0" w:space="0" w:color="auto"/>
        <w:left w:val="none" w:sz="0" w:space="0" w:color="auto"/>
        <w:bottom w:val="none" w:sz="0" w:space="0" w:color="auto"/>
        <w:right w:val="none" w:sz="0" w:space="0" w:color="auto"/>
      </w:divBdr>
    </w:div>
    <w:div w:id="1049256825">
      <w:bodyDiv w:val="1"/>
      <w:marLeft w:val="0"/>
      <w:marRight w:val="0"/>
      <w:marTop w:val="0"/>
      <w:marBottom w:val="0"/>
      <w:divBdr>
        <w:top w:val="none" w:sz="0" w:space="0" w:color="auto"/>
        <w:left w:val="none" w:sz="0" w:space="0" w:color="auto"/>
        <w:bottom w:val="none" w:sz="0" w:space="0" w:color="auto"/>
        <w:right w:val="none" w:sz="0" w:space="0" w:color="auto"/>
      </w:divBdr>
    </w:div>
    <w:div w:id="1049694987">
      <w:bodyDiv w:val="1"/>
      <w:marLeft w:val="0"/>
      <w:marRight w:val="0"/>
      <w:marTop w:val="0"/>
      <w:marBottom w:val="0"/>
      <w:divBdr>
        <w:top w:val="none" w:sz="0" w:space="0" w:color="auto"/>
        <w:left w:val="none" w:sz="0" w:space="0" w:color="auto"/>
        <w:bottom w:val="none" w:sz="0" w:space="0" w:color="auto"/>
        <w:right w:val="none" w:sz="0" w:space="0" w:color="auto"/>
      </w:divBdr>
    </w:div>
    <w:div w:id="1056005172">
      <w:bodyDiv w:val="1"/>
      <w:marLeft w:val="0"/>
      <w:marRight w:val="0"/>
      <w:marTop w:val="0"/>
      <w:marBottom w:val="0"/>
      <w:divBdr>
        <w:top w:val="none" w:sz="0" w:space="0" w:color="auto"/>
        <w:left w:val="none" w:sz="0" w:space="0" w:color="auto"/>
        <w:bottom w:val="none" w:sz="0" w:space="0" w:color="auto"/>
        <w:right w:val="none" w:sz="0" w:space="0" w:color="auto"/>
      </w:divBdr>
    </w:div>
    <w:div w:id="1061052597">
      <w:bodyDiv w:val="1"/>
      <w:marLeft w:val="0"/>
      <w:marRight w:val="0"/>
      <w:marTop w:val="0"/>
      <w:marBottom w:val="0"/>
      <w:divBdr>
        <w:top w:val="none" w:sz="0" w:space="0" w:color="auto"/>
        <w:left w:val="none" w:sz="0" w:space="0" w:color="auto"/>
        <w:bottom w:val="none" w:sz="0" w:space="0" w:color="auto"/>
        <w:right w:val="none" w:sz="0" w:space="0" w:color="auto"/>
      </w:divBdr>
    </w:div>
    <w:div w:id="1062868618">
      <w:bodyDiv w:val="1"/>
      <w:marLeft w:val="0"/>
      <w:marRight w:val="0"/>
      <w:marTop w:val="0"/>
      <w:marBottom w:val="0"/>
      <w:divBdr>
        <w:top w:val="none" w:sz="0" w:space="0" w:color="auto"/>
        <w:left w:val="none" w:sz="0" w:space="0" w:color="auto"/>
        <w:bottom w:val="none" w:sz="0" w:space="0" w:color="auto"/>
        <w:right w:val="none" w:sz="0" w:space="0" w:color="auto"/>
      </w:divBdr>
    </w:div>
    <w:div w:id="1097211772">
      <w:bodyDiv w:val="1"/>
      <w:marLeft w:val="0"/>
      <w:marRight w:val="0"/>
      <w:marTop w:val="0"/>
      <w:marBottom w:val="0"/>
      <w:divBdr>
        <w:top w:val="none" w:sz="0" w:space="0" w:color="auto"/>
        <w:left w:val="none" w:sz="0" w:space="0" w:color="auto"/>
        <w:bottom w:val="none" w:sz="0" w:space="0" w:color="auto"/>
        <w:right w:val="none" w:sz="0" w:space="0" w:color="auto"/>
      </w:divBdr>
    </w:div>
    <w:div w:id="1142694190">
      <w:bodyDiv w:val="1"/>
      <w:marLeft w:val="0"/>
      <w:marRight w:val="0"/>
      <w:marTop w:val="0"/>
      <w:marBottom w:val="0"/>
      <w:divBdr>
        <w:top w:val="none" w:sz="0" w:space="0" w:color="auto"/>
        <w:left w:val="none" w:sz="0" w:space="0" w:color="auto"/>
        <w:bottom w:val="none" w:sz="0" w:space="0" w:color="auto"/>
        <w:right w:val="none" w:sz="0" w:space="0" w:color="auto"/>
      </w:divBdr>
    </w:div>
    <w:div w:id="1158569308">
      <w:bodyDiv w:val="1"/>
      <w:marLeft w:val="0"/>
      <w:marRight w:val="0"/>
      <w:marTop w:val="0"/>
      <w:marBottom w:val="0"/>
      <w:divBdr>
        <w:top w:val="none" w:sz="0" w:space="0" w:color="auto"/>
        <w:left w:val="none" w:sz="0" w:space="0" w:color="auto"/>
        <w:bottom w:val="none" w:sz="0" w:space="0" w:color="auto"/>
        <w:right w:val="none" w:sz="0" w:space="0" w:color="auto"/>
      </w:divBdr>
    </w:div>
    <w:div w:id="1162508958">
      <w:bodyDiv w:val="1"/>
      <w:marLeft w:val="0"/>
      <w:marRight w:val="0"/>
      <w:marTop w:val="0"/>
      <w:marBottom w:val="0"/>
      <w:divBdr>
        <w:top w:val="none" w:sz="0" w:space="0" w:color="auto"/>
        <w:left w:val="none" w:sz="0" w:space="0" w:color="auto"/>
        <w:bottom w:val="none" w:sz="0" w:space="0" w:color="auto"/>
        <w:right w:val="none" w:sz="0" w:space="0" w:color="auto"/>
      </w:divBdr>
      <w:divsChild>
        <w:div w:id="115410660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171023189">
      <w:bodyDiv w:val="1"/>
      <w:marLeft w:val="0"/>
      <w:marRight w:val="0"/>
      <w:marTop w:val="0"/>
      <w:marBottom w:val="0"/>
      <w:divBdr>
        <w:top w:val="none" w:sz="0" w:space="0" w:color="auto"/>
        <w:left w:val="none" w:sz="0" w:space="0" w:color="auto"/>
        <w:bottom w:val="none" w:sz="0" w:space="0" w:color="auto"/>
        <w:right w:val="none" w:sz="0" w:space="0" w:color="auto"/>
      </w:divBdr>
    </w:div>
    <w:div w:id="1188252738">
      <w:bodyDiv w:val="1"/>
      <w:marLeft w:val="0"/>
      <w:marRight w:val="0"/>
      <w:marTop w:val="0"/>
      <w:marBottom w:val="0"/>
      <w:divBdr>
        <w:top w:val="none" w:sz="0" w:space="0" w:color="auto"/>
        <w:left w:val="none" w:sz="0" w:space="0" w:color="auto"/>
        <w:bottom w:val="none" w:sz="0" w:space="0" w:color="auto"/>
        <w:right w:val="none" w:sz="0" w:space="0" w:color="auto"/>
      </w:divBdr>
    </w:div>
    <w:div w:id="1196508313">
      <w:bodyDiv w:val="1"/>
      <w:marLeft w:val="0"/>
      <w:marRight w:val="0"/>
      <w:marTop w:val="0"/>
      <w:marBottom w:val="0"/>
      <w:divBdr>
        <w:top w:val="none" w:sz="0" w:space="0" w:color="auto"/>
        <w:left w:val="none" w:sz="0" w:space="0" w:color="auto"/>
        <w:bottom w:val="none" w:sz="0" w:space="0" w:color="auto"/>
        <w:right w:val="none" w:sz="0" w:space="0" w:color="auto"/>
      </w:divBdr>
    </w:div>
    <w:div w:id="1209680321">
      <w:bodyDiv w:val="1"/>
      <w:marLeft w:val="0"/>
      <w:marRight w:val="0"/>
      <w:marTop w:val="0"/>
      <w:marBottom w:val="0"/>
      <w:divBdr>
        <w:top w:val="none" w:sz="0" w:space="0" w:color="auto"/>
        <w:left w:val="none" w:sz="0" w:space="0" w:color="auto"/>
        <w:bottom w:val="none" w:sz="0" w:space="0" w:color="auto"/>
        <w:right w:val="none" w:sz="0" w:space="0" w:color="auto"/>
      </w:divBdr>
    </w:div>
    <w:div w:id="1226338943">
      <w:bodyDiv w:val="1"/>
      <w:marLeft w:val="0"/>
      <w:marRight w:val="0"/>
      <w:marTop w:val="0"/>
      <w:marBottom w:val="0"/>
      <w:divBdr>
        <w:top w:val="none" w:sz="0" w:space="0" w:color="auto"/>
        <w:left w:val="none" w:sz="0" w:space="0" w:color="auto"/>
        <w:bottom w:val="none" w:sz="0" w:space="0" w:color="auto"/>
        <w:right w:val="none" w:sz="0" w:space="0" w:color="auto"/>
      </w:divBdr>
    </w:div>
    <w:div w:id="1264873769">
      <w:bodyDiv w:val="1"/>
      <w:marLeft w:val="0"/>
      <w:marRight w:val="0"/>
      <w:marTop w:val="0"/>
      <w:marBottom w:val="0"/>
      <w:divBdr>
        <w:top w:val="none" w:sz="0" w:space="0" w:color="auto"/>
        <w:left w:val="none" w:sz="0" w:space="0" w:color="auto"/>
        <w:bottom w:val="none" w:sz="0" w:space="0" w:color="auto"/>
        <w:right w:val="none" w:sz="0" w:space="0" w:color="auto"/>
      </w:divBdr>
      <w:divsChild>
        <w:div w:id="1241720928">
          <w:marLeft w:val="0"/>
          <w:marRight w:val="0"/>
          <w:marTop w:val="0"/>
          <w:marBottom w:val="0"/>
          <w:divBdr>
            <w:top w:val="none" w:sz="0" w:space="0" w:color="auto"/>
            <w:left w:val="none" w:sz="0" w:space="0" w:color="auto"/>
            <w:bottom w:val="none" w:sz="0" w:space="0" w:color="auto"/>
            <w:right w:val="none" w:sz="0" w:space="0" w:color="auto"/>
          </w:divBdr>
        </w:div>
        <w:div w:id="942222670">
          <w:marLeft w:val="0"/>
          <w:marRight w:val="0"/>
          <w:marTop w:val="0"/>
          <w:marBottom w:val="0"/>
          <w:divBdr>
            <w:top w:val="none" w:sz="0" w:space="0" w:color="auto"/>
            <w:left w:val="none" w:sz="0" w:space="0" w:color="auto"/>
            <w:bottom w:val="none" w:sz="0" w:space="0" w:color="auto"/>
            <w:right w:val="none" w:sz="0" w:space="0" w:color="auto"/>
          </w:divBdr>
          <w:divsChild>
            <w:div w:id="2064064619">
              <w:marLeft w:val="0"/>
              <w:marRight w:val="0"/>
              <w:marTop w:val="0"/>
              <w:marBottom w:val="0"/>
              <w:divBdr>
                <w:top w:val="none" w:sz="0" w:space="0" w:color="auto"/>
                <w:left w:val="none" w:sz="0" w:space="0" w:color="auto"/>
                <w:bottom w:val="none" w:sz="0" w:space="0" w:color="auto"/>
                <w:right w:val="none" w:sz="0" w:space="0" w:color="auto"/>
              </w:divBdr>
            </w:div>
          </w:divsChild>
        </w:div>
        <w:div w:id="476455567">
          <w:marLeft w:val="0"/>
          <w:marRight w:val="0"/>
          <w:marTop w:val="0"/>
          <w:marBottom w:val="0"/>
          <w:divBdr>
            <w:top w:val="none" w:sz="0" w:space="0" w:color="auto"/>
            <w:left w:val="none" w:sz="0" w:space="0" w:color="auto"/>
            <w:bottom w:val="none" w:sz="0" w:space="0" w:color="auto"/>
            <w:right w:val="none" w:sz="0" w:space="0" w:color="auto"/>
          </w:divBdr>
        </w:div>
      </w:divsChild>
    </w:div>
    <w:div w:id="1279408441">
      <w:bodyDiv w:val="1"/>
      <w:marLeft w:val="0"/>
      <w:marRight w:val="0"/>
      <w:marTop w:val="0"/>
      <w:marBottom w:val="0"/>
      <w:divBdr>
        <w:top w:val="none" w:sz="0" w:space="0" w:color="auto"/>
        <w:left w:val="none" w:sz="0" w:space="0" w:color="auto"/>
        <w:bottom w:val="none" w:sz="0" w:space="0" w:color="auto"/>
        <w:right w:val="none" w:sz="0" w:space="0" w:color="auto"/>
      </w:divBdr>
    </w:div>
    <w:div w:id="1282423718">
      <w:bodyDiv w:val="1"/>
      <w:marLeft w:val="0"/>
      <w:marRight w:val="0"/>
      <w:marTop w:val="0"/>
      <w:marBottom w:val="0"/>
      <w:divBdr>
        <w:top w:val="none" w:sz="0" w:space="0" w:color="auto"/>
        <w:left w:val="none" w:sz="0" w:space="0" w:color="auto"/>
        <w:bottom w:val="none" w:sz="0" w:space="0" w:color="auto"/>
        <w:right w:val="none" w:sz="0" w:space="0" w:color="auto"/>
      </w:divBdr>
    </w:div>
    <w:div w:id="1286080737">
      <w:bodyDiv w:val="1"/>
      <w:marLeft w:val="0"/>
      <w:marRight w:val="0"/>
      <w:marTop w:val="0"/>
      <w:marBottom w:val="0"/>
      <w:divBdr>
        <w:top w:val="none" w:sz="0" w:space="0" w:color="auto"/>
        <w:left w:val="none" w:sz="0" w:space="0" w:color="auto"/>
        <w:bottom w:val="none" w:sz="0" w:space="0" w:color="auto"/>
        <w:right w:val="none" w:sz="0" w:space="0" w:color="auto"/>
      </w:divBdr>
      <w:divsChild>
        <w:div w:id="1412311158">
          <w:marLeft w:val="0"/>
          <w:marRight w:val="0"/>
          <w:marTop w:val="0"/>
          <w:marBottom w:val="0"/>
          <w:divBdr>
            <w:top w:val="single" w:sz="6" w:space="0" w:color="FFFFFF"/>
            <w:left w:val="single" w:sz="6" w:space="0" w:color="FFFFFF"/>
            <w:bottom w:val="single" w:sz="6" w:space="0" w:color="FFFFFF"/>
            <w:right w:val="single" w:sz="6" w:space="0" w:color="FFFFFF"/>
          </w:divBdr>
        </w:div>
        <w:div w:id="534774432">
          <w:marLeft w:val="0"/>
          <w:marRight w:val="0"/>
          <w:marTop w:val="0"/>
          <w:marBottom w:val="0"/>
          <w:divBdr>
            <w:top w:val="single" w:sz="6" w:space="0" w:color="FFFFFF"/>
            <w:left w:val="single" w:sz="6" w:space="0" w:color="FFFFFF"/>
            <w:bottom w:val="single" w:sz="6" w:space="0" w:color="FFFFFF"/>
            <w:right w:val="single" w:sz="6" w:space="0" w:color="FFFFFF"/>
          </w:divBdr>
          <w:divsChild>
            <w:div w:id="112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100613">
      <w:bodyDiv w:val="1"/>
      <w:marLeft w:val="0"/>
      <w:marRight w:val="0"/>
      <w:marTop w:val="0"/>
      <w:marBottom w:val="0"/>
      <w:divBdr>
        <w:top w:val="none" w:sz="0" w:space="0" w:color="auto"/>
        <w:left w:val="none" w:sz="0" w:space="0" w:color="auto"/>
        <w:bottom w:val="none" w:sz="0" w:space="0" w:color="auto"/>
        <w:right w:val="none" w:sz="0" w:space="0" w:color="auto"/>
      </w:divBdr>
    </w:div>
    <w:div w:id="1314721545">
      <w:bodyDiv w:val="1"/>
      <w:marLeft w:val="0"/>
      <w:marRight w:val="0"/>
      <w:marTop w:val="0"/>
      <w:marBottom w:val="0"/>
      <w:divBdr>
        <w:top w:val="none" w:sz="0" w:space="0" w:color="auto"/>
        <w:left w:val="none" w:sz="0" w:space="0" w:color="auto"/>
        <w:bottom w:val="none" w:sz="0" w:space="0" w:color="auto"/>
        <w:right w:val="none" w:sz="0" w:space="0" w:color="auto"/>
      </w:divBdr>
    </w:div>
    <w:div w:id="1335842918">
      <w:bodyDiv w:val="1"/>
      <w:marLeft w:val="0"/>
      <w:marRight w:val="0"/>
      <w:marTop w:val="0"/>
      <w:marBottom w:val="0"/>
      <w:divBdr>
        <w:top w:val="none" w:sz="0" w:space="0" w:color="auto"/>
        <w:left w:val="none" w:sz="0" w:space="0" w:color="auto"/>
        <w:bottom w:val="none" w:sz="0" w:space="0" w:color="auto"/>
        <w:right w:val="none" w:sz="0" w:space="0" w:color="auto"/>
      </w:divBdr>
    </w:div>
    <w:div w:id="1342513020">
      <w:bodyDiv w:val="1"/>
      <w:marLeft w:val="0"/>
      <w:marRight w:val="0"/>
      <w:marTop w:val="0"/>
      <w:marBottom w:val="0"/>
      <w:divBdr>
        <w:top w:val="none" w:sz="0" w:space="0" w:color="auto"/>
        <w:left w:val="none" w:sz="0" w:space="0" w:color="auto"/>
        <w:bottom w:val="none" w:sz="0" w:space="0" w:color="auto"/>
        <w:right w:val="none" w:sz="0" w:space="0" w:color="auto"/>
      </w:divBdr>
      <w:divsChild>
        <w:div w:id="402416247">
          <w:marLeft w:val="0"/>
          <w:marRight w:val="0"/>
          <w:marTop w:val="0"/>
          <w:marBottom w:val="0"/>
          <w:divBdr>
            <w:top w:val="single" w:sz="6" w:space="0" w:color="FFFFFF"/>
            <w:left w:val="single" w:sz="6" w:space="0" w:color="FFFFFF"/>
            <w:bottom w:val="single" w:sz="6" w:space="0" w:color="FFFFFF"/>
            <w:right w:val="single" w:sz="6" w:space="0" w:color="FFFFFF"/>
          </w:divBdr>
        </w:div>
        <w:div w:id="266430278">
          <w:marLeft w:val="0"/>
          <w:marRight w:val="0"/>
          <w:marTop w:val="0"/>
          <w:marBottom w:val="0"/>
          <w:divBdr>
            <w:top w:val="single" w:sz="6" w:space="0" w:color="FFFFFF"/>
            <w:left w:val="single" w:sz="6" w:space="0" w:color="FFFFFF"/>
            <w:bottom w:val="single" w:sz="6" w:space="0" w:color="FFFFFF"/>
            <w:right w:val="single" w:sz="6" w:space="0" w:color="FFFFFF"/>
          </w:divBdr>
        </w:div>
        <w:div w:id="54429416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364936544">
      <w:bodyDiv w:val="1"/>
      <w:marLeft w:val="0"/>
      <w:marRight w:val="0"/>
      <w:marTop w:val="0"/>
      <w:marBottom w:val="0"/>
      <w:divBdr>
        <w:top w:val="none" w:sz="0" w:space="0" w:color="auto"/>
        <w:left w:val="none" w:sz="0" w:space="0" w:color="auto"/>
        <w:bottom w:val="none" w:sz="0" w:space="0" w:color="auto"/>
        <w:right w:val="none" w:sz="0" w:space="0" w:color="auto"/>
      </w:divBdr>
      <w:divsChild>
        <w:div w:id="1990330520">
          <w:marLeft w:val="0"/>
          <w:marRight w:val="0"/>
          <w:marTop w:val="0"/>
          <w:marBottom w:val="0"/>
          <w:divBdr>
            <w:top w:val="none" w:sz="0" w:space="0" w:color="auto"/>
            <w:left w:val="none" w:sz="0" w:space="0" w:color="auto"/>
            <w:bottom w:val="none" w:sz="0" w:space="0" w:color="auto"/>
            <w:right w:val="none" w:sz="0" w:space="0" w:color="auto"/>
          </w:divBdr>
        </w:div>
        <w:div w:id="2104374001">
          <w:marLeft w:val="0"/>
          <w:marRight w:val="0"/>
          <w:marTop w:val="0"/>
          <w:marBottom w:val="0"/>
          <w:divBdr>
            <w:top w:val="none" w:sz="0" w:space="0" w:color="auto"/>
            <w:left w:val="none" w:sz="0" w:space="0" w:color="auto"/>
            <w:bottom w:val="none" w:sz="0" w:space="0" w:color="auto"/>
            <w:right w:val="none" w:sz="0" w:space="0" w:color="auto"/>
          </w:divBdr>
          <w:divsChild>
            <w:div w:id="76954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88197">
      <w:bodyDiv w:val="1"/>
      <w:marLeft w:val="0"/>
      <w:marRight w:val="0"/>
      <w:marTop w:val="0"/>
      <w:marBottom w:val="0"/>
      <w:divBdr>
        <w:top w:val="none" w:sz="0" w:space="0" w:color="auto"/>
        <w:left w:val="none" w:sz="0" w:space="0" w:color="auto"/>
        <w:bottom w:val="none" w:sz="0" w:space="0" w:color="auto"/>
        <w:right w:val="none" w:sz="0" w:space="0" w:color="auto"/>
      </w:divBdr>
    </w:div>
    <w:div w:id="1383792770">
      <w:bodyDiv w:val="1"/>
      <w:marLeft w:val="0"/>
      <w:marRight w:val="0"/>
      <w:marTop w:val="0"/>
      <w:marBottom w:val="0"/>
      <w:divBdr>
        <w:top w:val="none" w:sz="0" w:space="0" w:color="auto"/>
        <w:left w:val="none" w:sz="0" w:space="0" w:color="auto"/>
        <w:bottom w:val="none" w:sz="0" w:space="0" w:color="auto"/>
        <w:right w:val="none" w:sz="0" w:space="0" w:color="auto"/>
      </w:divBdr>
    </w:div>
    <w:div w:id="1386446607">
      <w:bodyDiv w:val="1"/>
      <w:marLeft w:val="0"/>
      <w:marRight w:val="0"/>
      <w:marTop w:val="0"/>
      <w:marBottom w:val="0"/>
      <w:divBdr>
        <w:top w:val="none" w:sz="0" w:space="0" w:color="auto"/>
        <w:left w:val="none" w:sz="0" w:space="0" w:color="auto"/>
        <w:bottom w:val="none" w:sz="0" w:space="0" w:color="auto"/>
        <w:right w:val="none" w:sz="0" w:space="0" w:color="auto"/>
      </w:divBdr>
    </w:div>
    <w:div w:id="1403406001">
      <w:bodyDiv w:val="1"/>
      <w:marLeft w:val="0"/>
      <w:marRight w:val="0"/>
      <w:marTop w:val="0"/>
      <w:marBottom w:val="0"/>
      <w:divBdr>
        <w:top w:val="none" w:sz="0" w:space="0" w:color="auto"/>
        <w:left w:val="none" w:sz="0" w:space="0" w:color="auto"/>
        <w:bottom w:val="none" w:sz="0" w:space="0" w:color="auto"/>
        <w:right w:val="none" w:sz="0" w:space="0" w:color="auto"/>
      </w:divBdr>
      <w:divsChild>
        <w:div w:id="1113331786">
          <w:marLeft w:val="0"/>
          <w:marRight w:val="0"/>
          <w:marTop w:val="0"/>
          <w:marBottom w:val="0"/>
          <w:divBdr>
            <w:top w:val="single" w:sz="6" w:space="0" w:color="FFFFFF"/>
            <w:left w:val="single" w:sz="6" w:space="0" w:color="FFFFFF"/>
            <w:bottom w:val="single" w:sz="6" w:space="0" w:color="FFFFFF"/>
            <w:right w:val="single" w:sz="6" w:space="0" w:color="FFFFFF"/>
          </w:divBdr>
        </w:div>
        <w:div w:id="1487087847">
          <w:marLeft w:val="0"/>
          <w:marRight w:val="0"/>
          <w:marTop w:val="0"/>
          <w:marBottom w:val="0"/>
          <w:divBdr>
            <w:top w:val="single" w:sz="6" w:space="0" w:color="FFFFFF"/>
            <w:left w:val="single" w:sz="6" w:space="0" w:color="FFFFFF"/>
            <w:bottom w:val="single" w:sz="6" w:space="0" w:color="FFFFFF"/>
            <w:right w:val="single" w:sz="6" w:space="0" w:color="FFFFFF"/>
          </w:divBdr>
        </w:div>
        <w:div w:id="923808186">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404376090">
      <w:bodyDiv w:val="1"/>
      <w:marLeft w:val="0"/>
      <w:marRight w:val="0"/>
      <w:marTop w:val="0"/>
      <w:marBottom w:val="0"/>
      <w:divBdr>
        <w:top w:val="none" w:sz="0" w:space="0" w:color="auto"/>
        <w:left w:val="none" w:sz="0" w:space="0" w:color="auto"/>
        <w:bottom w:val="none" w:sz="0" w:space="0" w:color="auto"/>
        <w:right w:val="none" w:sz="0" w:space="0" w:color="auto"/>
      </w:divBdr>
    </w:div>
    <w:div w:id="1411346255">
      <w:bodyDiv w:val="1"/>
      <w:marLeft w:val="0"/>
      <w:marRight w:val="0"/>
      <w:marTop w:val="0"/>
      <w:marBottom w:val="0"/>
      <w:divBdr>
        <w:top w:val="none" w:sz="0" w:space="0" w:color="auto"/>
        <w:left w:val="none" w:sz="0" w:space="0" w:color="auto"/>
        <w:bottom w:val="none" w:sz="0" w:space="0" w:color="auto"/>
        <w:right w:val="none" w:sz="0" w:space="0" w:color="auto"/>
      </w:divBdr>
    </w:div>
    <w:div w:id="1418163972">
      <w:bodyDiv w:val="1"/>
      <w:marLeft w:val="0"/>
      <w:marRight w:val="0"/>
      <w:marTop w:val="0"/>
      <w:marBottom w:val="0"/>
      <w:divBdr>
        <w:top w:val="none" w:sz="0" w:space="0" w:color="auto"/>
        <w:left w:val="none" w:sz="0" w:space="0" w:color="auto"/>
        <w:bottom w:val="none" w:sz="0" w:space="0" w:color="auto"/>
        <w:right w:val="none" w:sz="0" w:space="0" w:color="auto"/>
      </w:divBdr>
    </w:div>
    <w:div w:id="1418481329">
      <w:bodyDiv w:val="1"/>
      <w:marLeft w:val="0"/>
      <w:marRight w:val="0"/>
      <w:marTop w:val="0"/>
      <w:marBottom w:val="0"/>
      <w:divBdr>
        <w:top w:val="none" w:sz="0" w:space="0" w:color="auto"/>
        <w:left w:val="none" w:sz="0" w:space="0" w:color="auto"/>
        <w:bottom w:val="none" w:sz="0" w:space="0" w:color="auto"/>
        <w:right w:val="none" w:sz="0" w:space="0" w:color="auto"/>
      </w:divBdr>
    </w:div>
    <w:div w:id="1457287836">
      <w:bodyDiv w:val="1"/>
      <w:marLeft w:val="0"/>
      <w:marRight w:val="0"/>
      <w:marTop w:val="0"/>
      <w:marBottom w:val="0"/>
      <w:divBdr>
        <w:top w:val="none" w:sz="0" w:space="0" w:color="auto"/>
        <w:left w:val="none" w:sz="0" w:space="0" w:color="auto"/>
        <w:bottom w:val="none" w:sz="0" w:space="0" w:color="auto"/>
        <w:right w:val="none" w:sz="0" w:space="0" w:color="auto"/>
      </w:divBdr>
    </w:div>
    <w:div w:id="1460223824">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01895427">
      <w:bodyDiv w:val="1"/>
      <w:marLeft w:val="0"/>
      <w:marRight w:val="0"/>
      <w:marTop w:val="0"/>
      <w:marBottom w:val="0"/>
      <w:divBdr>
        <w:top w:val="none" w:sz="0" w:space="0" w:color="auto"/>
        <w:left w:val="none" w:sz="0" w:space="0" w:color="auto"/>
        <w:bottom w:val="none" w:sz="0" w:space="0" w:color="auto"/>
        <w:right w:val="none" w:sz="0" w:space="0" w:color="auto"/>
      </w:divBdr>
      <w:divsChild>
        <w:div w:id="319583179">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502158238">
      <w:bodyDiv w:val="1"/>
      <w:marLeft w:val="0"/>
      <w:marRight w:val="0"/>
      <w:marTop w:val="0"/>
      <w:marBottom w:val="0"/>
      <w:divBdr>
        <w:top w:val="none" w:sz="0" w:space="0" w:color="auto"/>
        <w:left w:val="none" w:sz="0" w:space="0" w:color="auto"/>
        <w:bottom w:val="none" w:sz="0" w:space="0" w:color="auto"/>
        <w:right w:val="none" w:sz="0" w:space="0" w:color="auto"/>
      </w:divBdr>
    </w:div>
    <w:div w:id="1516068102">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69924736">
      <w:bodyDiv w:val="1"/>
      <w:marLeft w:val="0"/>
      <w:marRight w:val="0"/>
      <w:marTop w:val="0"/>
      <w:marBottom w:val="0"/>
      <w:divBdr>
        <w:top w:val="none" w:sz="0" w:space="0" w:color="auto"/>
        <w:left w:val="none" w:sz="0" w:space="0" w:color="auto"/>
        <w:bottom w:val="none" w:sz="0" w:space="0" w:color="auto"/>
        <w:right w:val="none" w:sz="0" w:space="0" w:color="auto"/>
      </w:divBdr>
    </w:div>
    <w:div w:id="1576741759">
      <w:bodyDiv w:val="1"/>
      <w:marLeft w:val="0"/>
      <w:marRight w:val="0"/>
      <w:marTop w:val="0"/>
      <w:marBottom w:val="0"/>
      <w:divBdr>
        <w:top w:val="none" w:sz="0" w:space="0" w:color="auto"/>
        <w:left w:val="none" w:sz="0" w:space="0" w:color="auto"/>
        <w:bottom w:val="none" w:sz="0" w:space="0" w:color="auto"/>
        <w:right w:val="none" w:sz="0" w:space="0" w:color="auto"/>
      </w:divBdr>
    </w:div>
    <w:div w:id="1581065051">
      <w:bodyDiv w:val="1"/>
      <w:marLeft w:val="0"/>
      <w:marRight w:val="0"/>
      <w:marTop w:val="0"/>
      <w:marBottom w:val="0"/>
      <w:divBdr>
        <w:top w:val="none" w:sz="0" w:space="0" w:color="auto"/>
        <w:left w:val="none" w:sz="0" w:space="0" w:color="auto"/>
        <w:bottom w:val="none" w:sz="0" w:space="0" w:color="auto"/>
        <w:right w:val="none" w:sz="0" w:space="0" w:color="auto"/>
      </w:divBdr>
    </w:div>
    <w:div w:id="1591427880">
      <w:bodyDiv w:val="1"/>
      <w:marLeft w:val="0"/>
      <w:marRight w:val="0"/>
      <w:marTop w:val="0"/>
      <w:marBottom w:val="0"/>
      <w:divBdr>
        <w:top w:val="none" w:sz="0" w:space="0" w:color="auto"/>
        <w:left w:val="none" w:sz="0" w:space="0" w:color="auto"/>
        <w:bottom w:val="none" w:sz="0" w:space="0" w:color="auto"/>
        <w:right w:val="none" w:sz="0" w:space="0" w:color="auto"/>
      </w:divBdr>
      <w:divsChild>
        <w:div w:id="2067415925">
          <w:marLeft w:val="0"/>
          <w:marRight w:val="0"/>
          <w:marTop w:val="0"/>
          <w:marBottom w:val="0"/>
          <w:divBdr>
            <w:top w:val="single" w:sz="6" w:space="0" w:color="FFFFFF"/>
            <w:left w:val="single" w:sz="6" w:space="0" w:color="FFFFFF"/>
            <w:bottom w:val="single" w:sz="6" w:space="0" w:color="FFFFFF"/>
            <w:right w:val="single" w:sz="6" w:space="0" w:color="FFFFFF"/>
          </w:divBdr>
        </w:div>
        <w:div w:id="1893925383">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599554877">
      <w:bodyDiv w:val="1"/>
      <w:marLeft w:val="0"/>
      <w:marRight w:val="0"/>
      <w:marTop w:val="0"/>
      <w:marBottom w:val="0"/>
      <w:divBdr>
        <w:top w:val="none" w:sz="0" w:space="0" w:color="auto"/>
        <w:left w:val="none" w:sz="0" w:space="0" w:color="auto"/>
        <w:bottom w:val="none" w:sz="0" w:space="0" w:color="auto"/>
        <w:right w:val="none" w:sz="0" w:space="0" w:color="auto"/>
      </w:divBdr>
      <w:divsChild>
        <w:div w:id="298000010">
          <w:marLeft w:val="0"/>
          <w:marRight w:val="0"/>
          <w:marTop w:val="0"/>
          <w:marBottom w:val="0"/>
          <w:divBdr>
            <w:top w:val="single" w:sz="6" w:space="0" w:color="FFFFFF"/>
            <w:left w:val="single" w:sz="6" w:space="0" w:color="FFFFFF"/>
            <w:bottom w:val="single" w:sz="6" w:space="0" w:color="FFFFFF"/>
            <w:right w:val="single" w:sz="6" w:space="0" w:color="FFFFFF"/>
          </w:divBdr>
        </w:div>
        <w:div w:id="709454705">
          <w:marLeft w:val="0"/>
          <w:marRight w:val="0"/>
          <w:marTop w:val="0"/>
          <w:marBottom w:val="0"/>
          <w:divBdr>
            <w:top w:val="single" w:sz="6" w:space="0" w:color="FFFFFF"/>
            <w:left w:val="single" w:sz="6" w:space="0" w:color="FFFFFF"/>
            <w:bottom w:val="single" w:sz="6" w:space="0" w:color="FFFFFF"/>
            <w:right w:val="single" w:sz="6" w:space="0" w:color="FFFFFF"/>
          </w:divBdr>
        </w:div>
        <w:div w:id="827981826">
          <w:marLeft w:val="0"/>
          <w:marRight w:val="0"/>
          <w:marTop w:val="0"/>
          <w:marBottom w:val="0"/>
          <w:divBdr>
            <w:top w:val="single" w:sz="6" w:space="0" w:color="FFFFFF"/>
            <w:left w:val="single" w:sz="6" w:space="0" w:color="FFFFFF"/>
            <w:bottom w:val="single" w:sz="6" w:space="0" w:color="FFFFFF"/>
            <w:right w:val="single" w:sz="6" w:space="0" w:color="FFFFFF"/>
          </w:divBdr>
          <w:divsChild>
            <w:div w:id="1525242695">
              <w:marLeft w:val="0"/>
              <w:marRight w:val="0"/>
              <w:marTop w:val="0"/>
              <w:marBottom w:val="0"/>
              <w:divBdr>
                <w:top w:val="single" w:sz="6" w:space="0" w:color="FFFFFF"/>
                <w:left w:val="single" w:sz="6" w:space="0" w:color="FFFFFF"/>
                <w:bottom w:val="single" w:sz="6" w:space="0" w:color="FFFFFF"/>
                <w:right w:val="single" w:sz="6" w:space="0" w:color="FFFFFF"/>
              </w:divBdr>
            </w:div>
            <w:div w:id="1701474476">
              <w:marLeft w:val="0"/>
              <w:marRight w:val="0"/>
              <w:marTop w:val="0"/>
              <w:marBottom w:val="0"/>
              <w:divBdr>
                <w:top w:val="single" w:sz="6" w:space="0" w:color="FFFFFF"/>
                <w:left w:val="single" w:sz="6" w:space="0" w:color="FFFFFF"/>
                <w:bottom w:val="single" w:sz="6" w:space="0" w:color="FFFFFF"/>
                <w:right w:val="single" w:sz="6" w:space="0" w:color="FFFFFF"/>
              </w:divBdr>
              <w:divsChild>
                <w:div w:id="147197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643188">
      <w:bodyDiv w:val="1"/>
      <w:marLeft w:val="0"/>
      <w:marRight w:val="0"/>
      <w:marTop w:val="0"/>
      <w:marBottom w:val="0"/>
      <w:divBdr>
        <w:top w:val="none" w:sz="0" w:space="0" w:color="auto"/>
        <w:left w:val="none" w:sz="0" w:space="0" w:color="auto"/>
        <w:bottom w:val="none" w:sz="0" w:space="0" w:color="auto"/>
        <w:right w:val="none" w:sz="0" w:space="0" w:color="auto"/>
      </w:divBdr>
      <w:divsChild>
        <w:div w:id="950817032">
          <w:marLeft w:val="0"/>
          <w:marRight w:val="0"/>
          <w:marTop w:val="0"/>
          <w:marBottom w:val="0"/>
          <w:divBdr>
            <w:top w:val="none" w:sz="0" w:space="0" w:color="auto"/>
            <w:left w:val="none" w:sz="0" w:space="0" w:color="auto"/>
            <w:bottom w:val="none" w:sz="0" w:space="0" w:color="auto"/>
            <w:right w:val="none" w:sz="0" w:space="0" w:color="auto"/>
          </w:divBdr>
        </w:div>
        <w:div w:id="833957832">
          <w:marLeft w:val="0"/>
          <w:marRight w:val="0"/>
          <w:marTop w:val="0"/>
          <w:marBottom w:val="0"/>
          <w:divBdr>
            <w:top w:val="none" w:sz="0" w:space="0" w:color="auto"/>
            <w:left w:val="none" w:sz="0" w:space="0" w:color="auto"/>
            <w:bottom w:val="none" w:sz="0" w:space="0" w:color="auto"/>
            <w:right w:val="none" w:sz="0" w:space="0" w:color="auto"/>
          </w:divBdr>
        </w:div>
        <w:div w:id="630862161">
          <w:marLeft w:val="0"/>
          <w:marRight w:val="0"/>
          <w:marTop w:val="0"/>
          <w:marBottom w:val="0"/>
          <w:divBdr>
            <w:top w:val="none" w:sz="0" w:space="0" w:color="auto"/>
            <w:left w:val="none" w:sz="0" w:space="0" w:color="auto"/>
            <w:bottom w:val="none" w:sz="0" w:space="0" w:color="auto"/>
            <w:right w:val="none" w:sz="0" w:space="0" w:color="auto"/>
          </w:divBdr>
        </w:div>
        <w:div w:id="218444972">
          <w:marLeft w:val="0"/>
          <w:marRight w:val="0"/>
          <w:marTop w:val="0"/>
          <w:marBottom w:val="0"/>
          <w:divBdr>
            <w:top w:val="none" w:sz="0" w:space="0" w:color="auto"/>
            <w:left w:val="none" w:sz="0" w:space="0" w:color="auto"/>
            <w:bottom w:val="none" w:sz="0" w:space="0" w:color="auto"/>
            <w:right w:val="none" w:sz="0" w:space="0" w:color="auto"/>
          </w:divBdr>
        </w:div>
        <w:div w:id="1082143244">
          <w:marLeft w:val="0"/>
          <w:marRight w:val="0"/>
          <w:marTop w:val="0"/>
          <w:marBottom w:val="0"/>
          <w:divBdr>
            <w:top w:val="none" w:sz="0" w:space="0" w:color="auto"/>
            <w:left w:val="none" w:sz="0" w:space="0" w:color="auto"/>
            <w:bottom w:val="none" w:sz="0" w:space="0" w:color="auto"/>
            <w:right w:val="none" w:sz="0" w:space="0" w:color="auto"/>
          </w:divBdr>
        </w:div>
        <w:div w:id="194850487">
          <w:marLeft w:val="0"/>
          <w:marRight w:val="0"/>
          <w:marTop w:val="0"/>
          <w:marBottom w:val="0"/>
          <w:divBdr>
            <w:top w:val="none" w:sz="0" w:space="0" w:color="auto"/>
            <w:left w:val="none" w:sz="0" w:space="0" w:color="auto"/>
            <w:bottom w:val="none" w:sz="0" w:space="0" w:color="auto"/>
            <w:right w:val="none" w:sz="0" w:space="0" w:color="auto"/>
          </w:divBdr>
        </w:div>
        <w:div w:id="631247434">
          <w:marLeft w:val="0"/>
          <w:marRight w:val="0"/>
          <w:marTop w:val="0"/>
          <w:marBottom w:val="0"/>
          <w:divBdr>
            <w:top w:val="none" w:sz="0" w:space="0" w:color="auto"/>
            <w:left w:val="none" w:sz="0" w:space="0" w:color="auto"/>
            <w:bottom w:val="none" w:sz="0" w:space="0" w:color="auto"/>
            <w:right w:val="none" w:sz="0" w:space="0" w:color="auto"/>
          </w:divBdr>
        </w:div>
        <w:div w:id="947080905">
          <w:marLeft w:val="0"/>
          <w:marRight w:val="0"/>
          <w:marTop w:val="0"/>
          <w:marBottom w:val="0"/>
          <w:divBdr>
            <w:top w:val="none" w:sz="0" w:space="0" w:color="auto"/>
            <w:left w:val="none" w:sz="0" w:space="0" w:color="auto"/>
            <w:bottom w:val="none" w:sz="0" w:space="0" w:color="auto"/>
            <w:right w:val="none" w:sz="0" w:space="0" w:color="auto"/>
          </w:divBdr>
        </w:div>
        <w:div w:id="438765665">
          <w:marLeft w:val="0"/>
          <w:marRight w:val="0"/>
          <w:marTop w:val="0"/>
          <w:marBottom w:val="0"/>
          <w:divBdr>
            <w:top w:val="none" w:sz="0" w:space="0" w:color="auto"/>
            <w:left w:val="none" w:sz="0" w:space="0" w:color="auto"/>
            <w:bottom w:val="none" w:sz="0" w:space="0" w:color="auto"/>
            <w:right w:val="none" w:sz="0" w:space="0" w:color="auto"/>
          </w:divBdr>
        </w:div>
        <w:div w:id="2023511174">
          <w:marLeft w:val="0"/>
          <w:marRight w:val="0"/>
          <w:marTop w:val="0"/>
          <w:marBottom w:val="0"/>
          <w:divBdr>
            <w:top w:val="none" w:sz="0" w:space="0" w:color="auto"/>
            <w:left w:val="none" w:sz="0" w:space="0" w:color="auto"/>
            <w:bottom w:val="none" w:sz="0" w:space="0" w:color="auto"/>
            <w:right w:val="none" w:sz="0" w:space="0" w:color="auto"/>
          </w:divBdr>
        </w:div>
        <w:div w:id="1036351893">
          <w:marLeft w:val="0"/>
          <w:marRight w:val="0"/>
          <w:marTop w:val="0"/>
          <w:marBottom w:val="0"/>
          <w:divBdr>
            <w:top w:val="none" w:sz="0" w:space="0" w:color="auto"/>
            <w:left w:val="none" w:sz="0" w:space="0" w:color="auto"/>
            <w:bottom w:val="none" w:sz="0" w:space="0" w:color="auto"/>
            <w:right w:val="none" w:sz="0" w:space="0" w:color="auto"/>
          </w:divBdr>
        </w:div>
        <w:div w:id="1775243651">
          <w:marLeft w:val="0"/>
          <w:marRight w:val="0"/>
          <w:marTop w:val="0"/>
          <w:marBottom w:val="0"/>
          <w:divBdr>
            <w:top w:val="none" w:sz="0" w:space="0" w:color="auto"/>
            <w:left w:val="none" w:sz="0" w:space="0" w:color="auto"/>
            <w:bottom w:val="none" w:sz="0" w:space="0" w:color="auto"/>
            <w:right w:val="none" w:sz="0" w:space="0" w:color="auto"/>
          </w:divBdr>
        </w:div>
        <w:div w:id="1304386106">
          <w:marLeft w:val="0"/>
          <w:marRight w:val="0"/>
          <w:marTop w:val="0"/>
          <w:marBottom w:val="0"/>
          <w:divBdr>
            <w:top w:val="none" w:sz="0" w:space="0" w:color="auto"/>
            <w:left w:val="none" w:sz="0" w:space="0" w:color="auto"/>
            <w:bottom w:val="none" w:sz="0" w:space="0" w:color="auto"/>
            <w:right w:val="none" w:sz="0" w:space="0" w:color="auto"/>
          </w:divBdr>
        </w:div>
        <w:div w:id="338628602">
          <w:marLeft w:val="0"/>
          <w:marRight w:val="0"/>
          <w:marTop w:val="0"/>
          <w:marBottom w:val="0"/>
          <w:divBdr>
            <w:top w:val="none" w:sz="0" w:space="0" w:color="auto"/>
            <w:left w:val="none" w:sz="0" w:space="0" w:color="auto"/>
            <w:bottom w:val="none" w:sz="0" w:space="0" w:color="auto"/>
            <w:right w:val="none" w:sz="0" w:space="0" w:color="auto"/>
          </w:divBdr>
        </w:div>
        <w:div w:id="1980305680">
          <w:marLeft w:val="0"/>
          <w:marRight w:val="0"/>
          <w:marTop w:val="0"/>
          <w:marBottom w:val="0"/>
          <w:divBdr>
            <w:top w:val="none" w:sz="0" w:space="0" w:color="auto"/>
            <w:left w:val="none" w:sz="0" w:space="0" w:color="auto"/>
            <w:bottom w:val="none" w:sz="0" w:space="0" w:color="auto"/>
            <w:right w:val="none" w:sz="0" w:space="0" w:color="auto"/>
          </w:divBdr>
        </w:div>
        <w:div w:id="766386566">
          <w:marLeft w:val="0"/>
          <w:marRight w:val="0"/>
          <w:marTop w:val="0"/>
          <w:marBottom w:val="0"/>
          <w:divBdr>
            <w:top w:val="none" w:sz="0" w:space="0" w:color="auto"/>
            <w:left w:val="none" w:sz="0" w:space="0" w:color="auto"/>
            <w:bottom w:val="none" w:sz="0" w:space="0" w:color="auto"/>
            <w:right w:val="none" w:sz="0" w:space="0" w:color="auto"/>
          </w:divBdr>
        </w:div>
        <w:div w:id="784617002">
          <w:marLeft w:val="0"/>
          <w:marRight w:val="0"/>
          <w:marTop w:val="0"/>
          <w:marBottom w:val="0"/>
          <w:divBdr>
            <w:top w:val="none" w:sz="0" w:space="0" w:color="auto"/>
            <w:left w:val="none" w:sz="0" w:space="0" w:color="auto"/>
            <w:bottom w:val="none" w:sz="0" w:space="0" w:color="auto"/>
            <w:right w:val="none" w:sz="0" w:space="0" w:color="auto"/>
          </w:divBdr>
        </w:div>
        <w:div w:id="1187867277">
          <w:marLeft w:val="0"/>
          <w:marRight w:val="0"/>
          <w:marTop w:val="0"/>
          <w:marBottom w:val="0"/>
          <w:divBdr>
            <w:top w:val="none" w:sz="0" w:space="0" w:color="auto"/>
            <w:left w:val="none" w:sz="0" w:space="0" w:color="auto"/>
            <w:bottom w:val="none" w:sz="0" w:space="0" w:color="auto"/>
            <w:right w:val="none" w:sz="0" w:space="0" w:color="auto"/>
          </w:divBdr>
        </w:div>
        <w:div w:id="1523275898">
          <w:marLeft w:val="0"/>
          <w:marRight w:val="0"/>
          <w:marTop w:val="0"/>
          <w:marBottom w:val="0"/>
          <w:divBdr>
            <w:top w:val="none" w:sz="0" w:space="0" w:color="auto"/>
            <w:left w:val="none" w:sz="0" w:space="0" w:color="auto"/>
            <w:bottom w:val="none" w:sz="0" w:space="0" w:color="auto"/>
            <w:right w:val="none" w:sz="0" w:space="0" w:color="auto"/>
          </w:divBdr>
        </w:div>
        <w:div w:id="1819763163">
          <w:marLeft w:val="0"/>
          <w:marRight w:val="0"/>
          <w:marTop w:val="0"/>
          <w:marBottom w:val="0"/>
          <w:divBdr>
            <w:top w:val="none" w:sz="0" w:space="0" w:color="auto"/>
            <w:left w:val="none" w:sz="0" w:space="0" w:color="auto"/>
            <w:bottom w:val="none" w:sz="0" w:space="0" w:color="auto"/>
            <w:right w:val="none" w:sz="0" w:space="0" w:color="auto"/>
          </w:divBdr>
        </w:div>
        <w:div w:id="1178739620">
          <w:marLeft w:val="0"/>
          <w:marRight w:val="0"/>
          <w:marTop w:val="0"/>
          <w:marBottom w:val="0"/>
          <w:divBdr>
            <w:top w:val="none" w:sz="0" w:space="0" w:color="auto"/>
            <w:left w:val="none" w:sz="0" w:space="0" w:color="auto"/>
            <w:bottom w:val="none" w:sz="0" w:space="0" w:color="auto"/>
            <w:right w:val="none" w:sz="0" w:space="0" w:color="auto"/>
          </w:divBdr>
        </w:div>
        <w:div w:id="1515849549">
          <w:marLeft w:val="0"/>
          <w:marRight w:val="0"/>
          <w:marTop w:val="0"/>
          <w:marBottom w:val="0"/>
          <w:divBdr>
            <w:top w:val="none" w:sz="0" w:space="0" w:color="auto"/>
            <w:left w:val="none" w:sz="0" w:space="0" w:color="auto"/>
            <w:bottom w:val="none" w:sz="0" w:space="0" w:color="auto"/>
            <w:right w:val="none" w:sz="0" w:space="0" w:color="auto"/>
          </w:divBdr>
        </w:div>
        <w:div w:id="510949392">
          <w:marLeft w:val="0"/>
          <w:marRight w:val="0"/>
          <w:marTop w:val="0"/>
          <w:marBottom w:val="0"/>
          <w:divBdr>
            <w:top w:val="none" w:sz="0" w:space="0" w:color="auto"/>
            <w:left w:val="none" w:sz="0" w:space="0" w:color="auto"/>
            <w:bottom w:val="none" w:sz="0" w:space="0" w:color="auto"/>
            <w:right w:val="none" w:sz="0" w:space="0" w:color="auto"/>
          </w:divBdr>
        </w:div>
        <w:div w:id="868102046">
          <w:marLeft w:val="0"/>
          <w:marRight w:val="0"/>
          <w:marTop w:val="0"/>
          <w:marBottom w:val="0"/>
          <w:divBdr>
            <w:top w:val="none" w:sz="0" w:space="0" w:color="auto"/>
            <w:left w:val="none" w:sz="0" w:space="0" w:color="auto"/>
            <w:bottom w:val="none" w:sz="0" w:space="0" w:color="auto"/>
            <w:right w:val="none" w:sz="0" w:space="0" w:color="auto"/>
          </w:divBdr>
        </w:div>
        <w:div w:id="1769160177">
          <w:marLeft w:val="0"/>
          <w:marRight w:val="0"/>
          <w:marTop w:val="0"/>
          <w:marBottom w:val="0"/>
          <w:divBdr>
            <w:top w:val="none" w:sz="0" w:space="0" w:color="auto"/>
            <w:left w:val="none" w:sz="0" w:space="0" w:color="auto"/>
            <w:bottom w:val="none" w:sz="0" w:space="0" w:color="auto"/>
            <w:right w:val="none" w:sz="0" w:space="0" w:color="auto"/>
          </w:divBdr>
        </w:div>
        <w:div w:id="1667130404">
          <w:marLeft w:val="0"/>
          <w:marRight w:val="0"/>
          <w:marTop w:val="0"/>
          <w:marBottom w:val="0"/>
          <w:divBdr>
            <w:top w:val="none" w:sz="0" w:space="0" w:color="auto"/>
            <w:left w:val="none" w:sz="0" w:space="0" w:color="auto"/>
            <w:bottom w:val="none" w:sz="0" w:space="0" w:color="auto"/>
            <w:right w:val="none" w:sz="0" w:space="0" w:color="auto"/>
          </w:divBdr>
        </w:div>
        <w:div w:id="1341421497">
          <w:marLeft w:val="0"/>
          <w:marRight w:val="0"/>
          <w:marTop w:val="0"/>
          <w:marBottom w:val="0"/>
          <w:divBdr>
            <w:top w:val="none" w:sz="0" w:space="0" w:color="auto"/>
            <w:left w:val="none" w:sz="0" w:space="0" w:color="auto"/>
            <w:bottom w:val="none" w:sz="0" w:space="0" w:color="auto"/>
            <w:right w:val="none" w:sz="0" w:space="0" w:color="auto"/>
          </w:divBdr>
        </w:div>
        <w:div w:id="545990850">
          <w:marLeft w:val="0"/>
          <w:marRight w:val="0"/>
          <w:marTop w:val="0"/>
          <w:marBottom w:val="0"/>
          <w:divBdr>
            <w:top w:val="none" w:sz="0" w:space="0" w:color="auto"/>
            <w:left w:val="none" w:sz="0" w:space="0" w:color="auto"/>
            <w:bottom w:val="none" w:sz="0" w:space="0" w:color="auto"/>
            <w:right w:val="none" w:sz="0" w:space="0" w:color="auto"/>
          </w:divBdr>
        </w:div>
        <w:div w:id="624435512">
          <w:marLeft w:val="0"/>
          <w:marRight w:val="0"/>
          <w:marTop w:val="0"/>
          <w:marBottom w:val="0"/>
          <w:divBdr>
            <w:top w:val="none" w:sz="0" w:space="0" w:color="auto"/>
            <w:left w:val="none" w:sz="0" w:space="0" w:color="auto"/>
            <w:bottom w:val="none" w:sz="0" w:space="0" w:color="auto"/>
            <w:right w:val="none" w:sz="0" w:space="0" w:color="auto"/>
          </w:divBdr>
        </w:div>
        <w:div w:id="1811287197">
          <w:marLeft w:val="0"/>
          <w:marRight w:val="0"/>
          <w:marTop w:val="0"/>
          <w:marBottom w:val="0"/>
          <w:divBdr>
            <w:top w:val="none" w:sz="0" w:space="0" w:color="auto"/>
            <w:left w:val="none" w:sz="0" w:space="0" w:color="auto"/>
            <w:bottom w:val="none" w:sz="0" w:space="0" w:color="auto"/>
            <w:right w:val="none" w:sz="0" w:space="0" w:color="auto"/>
          </w:divBdr>
        </w:div>
        <w:div w:id="1701468538">
          <w:marLeft w:val="0"/>
          <w:marRight w:val="0"/>
          <w:marTop w:val="0"/>
          <w:marBottom w:val="0"/>
          <w:divBdr>
            <w:top w:val="none" w:sz="0" w:space="0" w:color="auto"/>
            <w:left w:val="none" w:sz="0" w:space="0" w:color="auto"/>
            <w:bottom w:val="none" w:sz="0" w:space="0" w:color="auto"/>
            <w:right w:val="none" w:sz="0" w:space="0" w:color="auto"/>
          </w:divBdr>
        </w:div>
        <w:div w:id="1311445630">
          <w:marLeft w:val="0"/>
          <w:marRight w:val="0"/>
          <w:marTop w:val="0"/>
          <w:marBottom w:val="0"/>
          <w:divBdr>
            <w:top w:val="none" w:sz="0" w:space="0" w:color="auto"/>
            <w:left w:val="none" w:sz="0" w:space="0" w:color="auto"/>
            <w:bottom w:val="none" w:sz="0" w:space="0" w:color="auto"/>
            <w:right w:val="none" w:sz="0" w:space="0" w:color="auto"/>
          </w:divBdr>
        </w:div>
        <w:div w:id="2041512200">
          <w:marLeft w:val="0"/>
          <w:marRight w:val="0"/>
          <w:marTop w:val="0"/>
          <w:marBottom w:val="0"/>
          <w:divBdr>
            <w:top w:val="none" w:sz="0" w:space="0" w:color="auto"/>
            <w:left w:val="none" w:sz="0" w:space="0" w:color="auto"/>
            <w:bottom w:val="none" w:sz="0" w:space="0" w:color="auto"/>
            <w:right w:val="none" w:sz="0" w:space="0" w:color="auto"/>
          </w:divBdr>
        </w:div>
        <w:div w:id="314188731">
          <w:marLeft w:val="0"/>
          <w:marRight w:val="0"/>
          <w:marTop w:val="0"/>
          <w:marBottom w:val="0"/>
          <w:divBdr>
            <w:top w:val="none" w:sz="0" w:space="0" w:color="auto"/>
            <w:left w:val="none" w:sz="0" w:space="0" w:color="auto"/>
            <w:bottom w:val="none" w:sz="0" w:space="0" w:color="auto"/>
            <w:right w:val="none" w:sz="0" w:space="0" w:color="auto"/>
          </w:divBdr>
        </w:div>
        <w:div w:id="1516110787">
          <w:marLeft w:val="0"/>
          <w:marRight w:val="0"/>
          <w:marTop w:val="0"/>
          <w:marBottom w:val="0"/>
          <w:divBdr>
            <w:top w:val="none" w:sz="0" w:space="0" w:color="auto"/>
            <w:left w:val="none" w:sz="0" w:space="0" w:color="auto"/>
            <w:bottom w:val="none" w:sz="0" w:space="0" w:color="auto"/>
            <w:right w:val="none" w:sz="0" w:space="0" w:color="auto"/>
          </w:divBdr>
        </w:div>
        <w:div w:id="1698845390">
          <w:marLeft w:val="0"/>
          <w:marRight w:val="0"/>
          <w:marTop w:val="0"/>
          <w:marBottom w:val="0"/>
          <w:divBdr>
            <w:top w:val="none" w:sz="0" w:space="0" w:color="auto"/>
            <w:left w:val="none" w:sz="0" w:space="0" w:color="auto"/>
            <w:bottom w:val="none" w:sz="0" w:space="0" w:color="auto"/>
            <w:right w:val="none" w:sz="0" w:space="0" w:color="auto"/>
          </w:divBdr>
        </w:div>
        <w:div w:id="1337418391">
          <w:marLeft w:val="0"/>
          <w:marRight w:val="0"/>
          <w:marTop w:val="0"/>
          <w:marBottom w:val="0"/>
          <w:divBdr>
            <w:top w:val="none" w:sz="0" w:space="0" w:color="auto"/>
            <w:left w:val="none" w:sz="0" w:space="0" w:color="auto"/>
            <w:bottom w:val="none" w:sz="0" w:space="0" w:color="auto"/>
            <w:right w:val="none" w:sz="0" w:space="0" w:color="auto"/>
          </w:divBdr>
        </w:div>
        <w:div w:id="1841314642">
          <w:marLeft w:val="0"/>
          <w:marRight w:val="0"/>
          <w:marTop w:val="0"/>
          <w:marBottom w:val="0"/>
          <w:divBdr>
            <w:top w:val="none" w:sz="0" w:space="0" w:color="auto"/>
            <w:left w:val="none" w:sz="0" w:space="0" w:color="auto"/>
            <w:bottom w:val="none" w:sz="0" w:space="0" w:color="auto"/>
            <w:right w:val="none" w:sz="0" w:space="0" w:color="auto"/>
          </w:divBdr>
        </w:div>
        <w:div w:id="1448161664">
          <w:marLeft w:val="0"/>
          <w:marRight w:val="0"/>
          <w:marTop w:val="0"/>
          <w:marBottom w:val="0"/>
          <w:divBdr>
            <w:top w:val="none" w:sz="0" w:space="0" w:color="auto"/>
            <w:left w:val="none" w:sz="0" w:space="0" w:color="auto"/>
            <w:bottom w:val="none" w:sz="0" w:space="0" w:color="auto"/>
            <w:right w:val="none" w:sz="0" w:space="0" w:color="auto"/>
          </w:divBdr>
        </w:div>
        <w:div w:id="22050401">
          <w:marLeft w:val="0"/>
          <w:marRight w:val="0"/>
          <w:marTop w:val="0"/>
          <w:marBottom w:val="0"/>
          <w:divBdr>
            <w:top w:val="none" w:sz="0" w:space="0" w:color="auto"/>
            <w:left w:val="none" w:sz="0" w:space="0" w:color="auto"/>
            <w:bottom w:val="none" w:sz="0" w:space="0" w:color="auto"/>
            <w:right w:val="none" w:sz="0" w:space="0" w:color="auto"/>
          </w:divBdr>
        </w:div>
        <w:div w:id="65761482">
          <w:marLeft w:val="0"/>
          <w:marRight w:val="0"/>
          <w:marTop w:val="0"/>
          <w:marBottom w:val="0"/>
          <w:divBdr>
            <w:top w:val="none" w:sz="0" w:space="0" w:color="auto"/>
            <w:left w:val="none" w:sz="0" w:space="0" w:color="auto"/>
            <w:bottom w:val="none" w:sz="0" w:space="0" w:color="auto"/>
            <w:right w:val="none" w:sz="0" w:space="0" w:color="auto"/>
          </w:divBdr>
        </w:div>
        <w:div w:id="653293605">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458454350">
          <w:marLeft w:val="0"/>
          <w:marRight w:val="0"/>
          <w:marTop w:val="0"/>
          <w:marBottom w:val="0"/>
          <w:divBdr>
            <w:top w:val="none" w:sz="0" w:space="0" w:color="auto"/>
            <w:left w:val="none" w:sz="0" w:space="0" w:color="auto"/>
            <w:bottom w:val="none" w:sz="0" w:space="0" w:color="auto"/>
            <w:right w:val="none" w:sz="0" w:space="0" w:color="auto"/>
          </w:divBdr>
        </w:div>
        <w:div w:id="543714041">
          <w:marLeft w:val="0"/>
          <w:marRight w:val="0"/>
          <w:marTop w:val="0"/>
          <w:marBottom w:val="0"/>
          <w:divBdr>
            <w:top w:val="none" w:sz="0" w:space="0" w:color="auto"/>
            <w:left w:val="none" w:sz="0" w:space="0" w:color="auto"/>
            <w:bottom w:val="none" w:sz="0" w:space="0" w:color="auto"/>
            <w:right w:val="none" w:sz="0" w:space="0" w:color="auto"/>
          </w:divBdr>
        </w:div>
        <w:div w:id="107429258">
          <w:marLeft w:val="0"/>
          <w:marRight w:val="0"/>
          <w:marTop w:val="0"/>
          <w:marBottom w:val="0"/>
          <w:divBdr>
            <w:top w:val="none" w:sz="0" w:space="0" w:color="auto"/>
            <w:left w:val="none" w:sz="0" w:space="0" w:color="auto"/>
            <w:bottom w:val="none" w:sz="0" w:space="0" w:color="auto"/>
            <w:right w:val="none" w:sz="0" w:space="0" w:color="auto"/>
          </w:divBdr>
        </w:div>
        <w:div w:id="2071493004">
          <w:marLeft w:val="0"/>
          <w:marRight w:val="0"/>
          <w:marTop w:val="0"/>
          <w:marBottom w:val="0"/>
          <w:divBdr>
            <w:top w:val="none" w:sz="0" w:space="0" w:color="auto"/>
            <w:left w:val="none" w:sz="0" w:space="0" w:color="auto"/>
            <w:bottom w:val="none" w:sz="0" w:space="0" w:color="auto"/>
            <w:right w:val="none" w:sz="0" w:space="0" w:color="auto"/>
          </w:divBdr>
        </w:div>
        <w:div w:id="641151969">
          <w:marLeft w:val="0"/>
          <w:marRight w:val="0"/>
          <w:marTop w:val="0"/>
          <w:marBottom w:val="0"/>
          <w:divBdr>
            <w:top w:val="none" w:sz="0" w:space="0" w:color="auto"/>
            <w:left w:val="none" w:sz="0" w:space="0" w:color="auto"/>
            <w:bottom w:val="none" w:sz="0" w:space="0" w:color="auto"/>
            <w:right w:val="none" w:sz="0" w:space="0" w:color="auto"/>
          </w:divBdr>
        </w:div>
        <w:div w:id="1556502183">
          <w:marLeft w:val="0"/>
          <w:marRight w:val="0"/>
          <w:marTop w:val="0"/>
          <w:marBottom w:val="0"/>
          <w:divBdr>
            <w:top w:val="none" w:sz="0" w:space="0" w:color="auto"/>
            <w:left w:val="none" w:sz="0" w:space="0" w:color="auto"/>
            <w:bottom w:val="none" w:sz="0" w:space="0" w:color="auto"/>
            <w:right w:val="none" w:sz="0" w:space="0" w:color="auto"/>
          </w:divBdr>
        </w:div>
        <w:div w:id="1749037447">
          <w:marLeft w:val="0"/>
          <w:marRight w:val="0"/>
          <w:marTop w:val="0"/>
          <w:marBottom w:val="0"/>
          <w:divBdr>
            <w:top w:val="none" w:sz="0" w:space="0" w:color="auto"/>
            <w:left w:val="none" w:sz="0" w:space="0" w:color="auto"/>
            <w:bottom w:val="none" w:sz="0" w:space="0" w:color="auto"/>
            <w:right w:val="none" w:sz="0" w:space="0" w:color="auto"/>
          </w:divBdr>
        </w:div>
        <w:div w:id="704214077">
          <w:marLeft w:val="0"/>
          <w:marRight w:val="0"/>
          <w:marTop w:val="0"/>
          <w:marBottom w:val="0"/>
          <w:divBdr>
            <w:top w:val="none" w:sz="0" w:space="0" w:color="auto"/>
            <w:left w:val="none" w:sz="0" w:space="0" w:color="auto"/>
            <w:bottom w:val="none" w:sz="0" w:space="0" w:color="auto"/>
            <w:right w:val="none" w:sz="0" w:space="0" w:color="auto"/>
          </w:divBdr>
        </w:div>
        <w:div w:id="97800877">
          <w:marLeft w:val="0"/>
          <w:marRight w:val="0"/>
          <w:marTop w:val="0"/>
          <w:marBottom w:val="0"/>
          <w:divBdr>
            <w:top w:val="none" w:sz="0" w:space="0" w:color="auto"/>
            <w:left w:val="none" w:sz="0" w:space="0" w:color="auto"/>
            <w:bottom w:val="none" w:sz="0" w:space="0" w:color="auto"/>
            <w:right w:val="none" w:sz="0" w:space="0" w:color="auto"/>
          </w:divBdr>
        </w:div>
        <w:div w:id="1667321743">
          <w:marLeft w:val="0"/>
          <w:marRight w:val="0"/>
          <w:marTop w:val="0"/>
          <w:marBottom w:val="0"/>
          <w:divBdr>
            <w:top w:val="none" w:sz="0" w:space="0" w:color="auto"/>
            <w:left w:val="none" w:sz="0" w:space="0" w:color="auto"/>
            <w:bottom w:val="none" w:sz="0" w:space="0" w:color="auto"/>
            <w:right w:val="none" w:sz="0" w:space="0" w:color="auto"/>
          </w:divBdr>
        </w:div>
        <w:div w:id="1043403906">
          <w:marLeft w:val="0"/>
          <w:marRight w:val="0"/>
          <w:marTop w:val="0"/>
          <w:marBottom w:val="0"/>
          <w:divBdr>
            <w:top w:val="none" w:sz="0" w:space="0" w:color="auto"/>
            <w:left w:val="none" w:sz="0" w:space="0" w:color="auto"/>
            <w:bottom w:val="none" w:sz="0" w:space="0" w:color="auto"/>
            <w:right w:val="none" w:sz="0" w:space="0" w:color="auto"/>
          </w:divBdr>
        </w:div>
        <w:div w:id="1167209308">
          <w:marLeft w:val="0"/>
          <w:marRight w:val="0"/>
          <w:marTop w:val="0"/>
          <w:marBottom w:val="0"/>
          <w:divBdr>
            <w:top w:val="none" w:sz="0" w:space="0" w:color="auto"/>
            <w:left w:val="none" w:sz="0" w:space="0" w:color="auto"/>
            <w:bottom w:val="none" w:sz="0" w:space="0" w:color="auto"/>
            <w:right w:val="none" w:sz="0" w:space="0" w:color="auto"/>
          </w:divBdr>
        </w:div>
        <w:div w:id="1492405926">
          <w:marLeft w:val="0"/>
          <w:marRight w:val="0"/>
          <w:marTop w:val="0"/>
          <w:marBottom w:val="0"/>
          <w:divBdr>
            <w:top w:val="none" w:sz="0" w:space="0" w:color="auto"/>
            <w:left w:val="none" w:sz="0" w:space="0" w:color="auto"/>
            <w:bottom w:val="none" w:sz="0" w:space="0" w:color="auto"/>
            <w:right w:val="none" w:sz="0" w:space="0" w:color="auto"/>
          </w:divBdr>
        </w:div>
        <w:div w:id="1686009463">
          <w:marLeft w:val="0"/>
          <w:marRight w:val="0"/>
          <w:marTop w:val="0"/>
          <w:marBottom w:val="0"/>
          <w:divBdr>
            <w:top w:val="none" w:sz="0" w:space="0" w:color="auto"/>
            <w:left w:val="none" w:sz="0" w:space="0" w:color="auto"/>
            <w:bottom w:val="none" w:sz="0" w:space="0" w:color="auto"/>
            <w:right w:val="none" w:sz="0" w:space="0" w:color="auto"/>
          </w:divBdr>
        </w:div>
        <w:div w:id="1888176873">
          <w:marLeft w:val="0"/>
          <w:marRight w:val="0"/>
          <w:marTop w:val="0"/>
          <w:marBottom w:val="0"/>
          <w:divBdr>
            <w:top w:val="none" w:sz="0" w:space="0" w:color="auto"/>
            <w:left w:val="none" w:sz="0" w:space="0" w:color="auto"/>
            <w:bottom w:val="none" w:sz="0" w:space="0" w:color="auto"/>
            <w:right w:val="none" w:sz="0" w:space="0" w:color="auto"/>
          </w:divBdr>
        </w:div>
        <w:div w:id="1953318201">
          <w:marLeft w:val="0"/>
          <w:marRight w:val="0"/>
          <w:marTop w:val="0"/>
          <w:marBottom w:val="0"/>
          <w:divBdr>
            <w:top w:val="none" w:sz="0" w:space="0" w:color="auto"/>
            <w:left w:val="none" w:sz="0" w:space="0" w:color="auto"/>
            <w:bottom w:val="none" w:sz="0" w:space="0" w:color="auto"/>
            <w:right w:val="none" w:sz="0" w:space="0" w:color="auto"/>
          </w:divBdr>
        </w:div>
        <w:div w:id="1181698393">
          <w:marLeft w:val="0"/>
          <w:marRight w:val="0"/>
          <w:marTop w:val="0"/>
          <w:marBottom w:val="0"/>
          <w:divBdr>
            <w:top w:val="none" w:sz="0" w:space="0" w:color="auto"/>
            <w:left w:val="none" w:sz="0" w:space="0" w:color="auto"/>
            <w:bottom w:val="none" w:sz="0" w:space="0" w:color="auto"/>
            <w:right w:val="none" w:sz="0" w:space="0" w:color="auto"/>
          </w:divBdr>
        </w:div>
        <w:div w:id="60759058">
          <w:marLeft w:val="0"/>
          <w:marRight w:val="0"/>
          <w:marTop w:val="0"/>
          <w:marBottom w:val="0"/>
          <w:divBdr>
            <w:top w:val="none" w:sz="0" w:space="0" w:color="auto"/>
            <w:left w:val="none" w:sz="0" w:space="0" w:color="auto"/>
            <w:bottom w:val="none" w:sz="0" w:space="0" w:color="auto"/>
            <w:right w:val="none" w:sz="0" w:space="0" w:color="auto"/>
          </w:divBdr>
        </w:div>
        <w:div w:id="1694502141">
          <w:marLeft w:val="0"/>
          <w:marRight w:val="0"/>
          <w:marTop w:val="0"/>
          <w:marBottom w:val="0"/>
          <w:divBdr>
            <w:top w:val="none" w:sz="0" w:space="0" w:color="auto"/>
            <w:left w:val="none" w:sz="0" w:space="0" w:color="auto"/>
            <w:bottom w:val="none" w:sz="0" w:space="0" w:color="auto"/>
            <w:right w:val="none" w:sz="0" w:space="0" w:color="auto"/>
          </w:divBdr>
        </w:div>
        <w:div w:id="1248658619">
          <w:marLeft w:val="0"/>
          <w:marRight w:val="0"/>
          <w:marTop w:val="0"/>
          <w:marBottom w:val="0"/>
          <w:divBdr>
            <w:top w:val="none" w:sz="0" w:space="0" w:color="auto"/>
            <w:left w:val="none" w:sz="0" w:space="0" w:color="auto"/>
            <w:bottom w:val="none" w:sz="0" w:space="0" w:color="auto"/>
            <w:right w:val="none" w:sz="0" w:space="0" w:color="auto"/>
          </w:divBdr>
        </w:div>
        <w:div w:id="2098356207">
          <w:marLeft w:val="0"/>
          <w:marRight w:val="0"/>
          <w:marTop w:val="0"/>
          <w:marBottom w:val="0"/>
          <w:divBdr>
            <w:top w:val="none" w:sz="0" w:space="0" w:color="auto"/>
            <w:left w:val="none" w:sz="0" w:space="0" w:color="auto"/>
            <w:bottom w:val="none" w:sz="0" w:space="0" w:color="auto"/>
            <w:right w:val="none" w:sz="0" w:space="0" w:color="auto"/>
          </w:divBdr>
        </w:div>
        <w:div w:id="1728914718">
          <w:marLeft w:val="0"/>
          <w:marRight w:val="0"/>
          <w:marTop w:val="0"/>
          <w:marBottom w:val="0"/>
          <w:divBdr>
            <w:top w:val="none" w:sz="0" w:space="0" w:color="auto"/>
            <w:left w:val="none" w:sz="0" w:space="0" w:color="auto"/>
            <w:bottom w:val="none" w:sz="0" w:space="0" w:color="auto"/>
            <w:right w:val="none" w:sz="0" w:space="0" w:color="auto"/>
          </w:divBdr>
        </w:div>
        <w:div w:id="46295975">
          <w:marLeft w:val="0"/>
          <w:marRight w:val="0"/>
          <w:marTop w:val="0"/>
          <w:marBottom w:val="0"/>
          <w:divBdr>
            <w:top w:val="none" w:sz="0" w:space="0" w:color="auto"/>
            <w:left w:val="none" w:sz="0" w:space="0" w:color="auto"/>
            <w:bottom w:val="none" w:sz="0" w:space="0" w:color="auto"/>
            <w:right w:val="none" w:sz="0" w:space="0" w:color="auto"/>
          </w:divBdr>
        </w:div>
        <w:div w:id="391387348">
          <w:marLeft w:val="0"/>
          <w:marRight w:val="0"/>
          <w:marTop w:val="0"/>
          <w:marBottom w:val="0"/>
          <w:divBdr>
            <w:top w:val="none" w:sz="0" w:space="0" w:color="auto"/>
            <w:left w:val="none" w:sz="0" w:space="0" w:color="auto"/>
            <w:bottom w:val="none" w:sz="0" w:space="0" w:color="auto"/>
            <w:right w:val="none" w:sz="0" w:space="0" w:color="auto"/>
          </w:divBdr>
        </w:div>
        <w:div w:id="140074991">
          <w:marLeft w:val="0"/>
          <w:marRight w:val="0"/>
          <w:marTop w:val="0"/>
          <w:marBottom w:val="0"/>
          <w:divBdr>
            <w:top w:val="none" w:sz="0" w:space="0" w:color="auto"/>
            <w:left w:val="none" w:sz="0" w:space="0" w:color="auto"/>
            <w:bottom w:val="none" w:sz="0" w:space="0" w:color="auto"/>
            <w:right w:val="none" w:sz="0" w:space="0" w:color="auto"/>
          </w:divBdr>
        </w:div>
        <w:div w:id="1923371064">
          <w:marLeft w:val="0"/>
          <w:marRight w:val="0"/>
          <w:marTop w:val="0"/>
          <w:marBottom w:val="0"/>
          <w:divBdr>
            <w:top w:val="none" w:sz="0" w:space="0" w:color="auto"/>
            <w:left w:val="none" w:sz="0" w:space="0" w:color="auto"/>
            <w:bottom w:val="none" w:sz="0" w:space="0" w:color="auto"/>
            <w:right w:val="none" w:sz="0" w:space="0" w:color="auto"/>
          </w:divBdr>
        </w:div>
        <w:div w:id="501120682">
          <w:marLeft w:val="0"/>
          <w:marRight w:val="0"/>
          <w:marTop w:val="0"/>
          <w:marBottom w:val="0"/>
          <w:divBdr>
            <w:top w:val="none" w:sz="0" w:space="0" w:color="auto"/>
            <w:left w:val="none" w:sz="0" w:space="0" w:color="auto"/>
            <w:bottom w:val="none" w:sz="0" w:space="0" w:color="auto"/>
            <w:right w:val="none" w:sz="0" w:space="0" w:color="auto"/>
          </w:divBdr>
        </w:div>
        <w:div w:id="1885099896">
          <w:marLeft w:val="0"/>
          <w:marRight w:val="0"/>
          <w:marTop w:val="0"/>
          <w:marBottom w:val="0"/>
          <w:divBdr>
            <w:top w:val="none" w:sz="0" w:space="0" w:color="auto"/>
            <w:left w:val="none" w:sz="0" w:space="0" w:color="auto"/>
            <w:bottom w:val="none" w:sz="0" w:space="0" w:color="auto"/>
            <w:right w:val="none" w:sz="0" w:space="0" w:color="auto"/>
          </w:divBdr>
        </w:div>
        <w:div w:id="693112341">
          <w:marLeft w:val="0"/>
          <w:marRight w:val="0"/>
          <w:marTop w:val="0"/>
          <w:marBottom w:val="0"/>
          <w:divBdr>
            <w:top w:val="none" w:sz="0" w:space="0" w:color="auto"/>
            <w:left w:val="none" w:sz="0" w:space="0" w:color="auto"/>
            <w:bottom w:val="none" w:sz="0" w:space="0" w:color="auto"/>
            <w:right w:val="none" w:sz="0" w:space="0" w:color="auto"/>
          </w:divBdr>
        </w:div>
        <w:div w:id="1388186566">
          <w:marLeft w:val="0"/>
          <w:marRight w:val="0"/>
          <w:marTop w:val="0"/>
          <w:marBottom w:val="0"/>
          <w:divBdr>
            <w:top w:val="none" w:sz="0" w:space="0" w:color="auto"/>
            <w:left w:val="none" w:sz="0" w:space="0" w:color="auto"/>
            <w:bottom w:val="none" w:sz="0" w:space="0" w:color="auto"/>
            <w:right w:val="none" w:sz="0" w:space="0" w:color="auto"/>
          </w:divBdr>
        </w:div>
        <w:div w:id="923146413">
          <w:marLeft w:val="0"/>
          <w:marRight w:val="0"/>
          <w:marTop w:val="0"/>
          <w:marBottom w:val="0"/>
          <w:divBdr>
            <w:top w:val="none" w:sz="0" w:space="0" w:color="auto"/>
            <w:left w:val="none" w:sz="0" w:space="0" w:color="auto"/>
            <w:bottom w:val="none" w:sz="0" w:space="0" w:color="auto"/>
            <w:right w:val="none" w:sz="0" w:space="0" w:color="auto"/>
          </w:divBdr>
        </w:div>
        <w:div w:id="1180854408">
          <w:marLeft w:val="0"/>
          <w:marRight w:val="0"/>
          <w:marTop w:val="0"/>
          <w:marBottom w:val="0"/>
          <w:divBdr>
            <w:top w:val="none" w:sz="0" w:space="0" w:color="auto"/>
            <w:left w:val="none" w:sz="0" w:space="0" w:color="auto"/>
            <w:bottom w:val="none" w:sz="0" w:space="0" w:color="auto"/>
            <w:right w:val="none" w:sz="0" w:space="0" w:color="auto"/>
          </w:divBdr>
        </w:div>
        <w:div w:id="1184829749">
          <w:marLeft w:val="0"/>
          <w:marRight w:val="0"/>
          <w:marTop w:val="0"/>
          <w:marBottom w:val="0"/>
          <w:divBdr>
            <w:top w:val="none" w:sz="0" w:space="0" w:color="auto"/>
            <w:left w:val="none" w:sz="0" w:space="0" w:color="auto"/>
            <w:bottom w:val="none" w:sz="0" w:space="0" w:color="auto"/>
            <w:right w:val="none" w:sz="0" w:space="0" w:color="auto"/>
          </w:divBdr>
        </w:div>
        <w:div w:id="674499078">
          <w:marLeft w:val="0"/>
          <w:marRight w:val="0"/>
          <w:marTop w:val="0"/>
          <w:marBottom w:val="0"/>
          <w:divBdr>
            <w:top w:val="none" w:sz="0" w:space="0" w:color="auto"/>
            <w:left w:val="none" w:sz="0" w:space="0" w:color="auto"/>
            <w:bottom w:val="none" w:sz="0" w:space="0" w:color="auto"/>
            <w:right w:val="none" w:sz="0" w:space="0" w:color="auto"/>
          </w:divBdr>
        </w:div>
        <w:div w:id="595551622">
          <w:marLeft w:val="0"/>
          <w:marRight w:val="0"/>
          <w:marTop w:val="0"/>
          <w:marBottom w:val="0"/>
          <w:divBdr>
            <w:top w:val="none" w:sz="0" w:space="0" w:color="auto"/>
            <w:left w:val="none" w:sz="0" w:space="0" w:color="auto"/>
            <w:bottom w:val="none" w:sz="0" w:space="0" w:color="auto"/>
            <w:right w:val="none" w:sz="0" w:space="0" w:color="auto"/>
          </w:divBdr>
        </w:div>
        <w:div w:id="2095928967">
          <w:marLeft w:val="0"/>
          <w:marRight w:val="0"/>
          <w:marTop w:val="0"/>
          <w:marBottom w:val="0"/>
          <w:divBdr>
            <w:top w:val="none" w:sz="0" w:space="0" w:color="auto"/>
            <w:left w:val="none" w:sz="0" w:space="0" w:color="auto"/>
            <w:bottom w:val="none" w:sz="0" w:space="0" w:color="auto"/>
            <w:right w:val="none" w:sz="0" w:space="0" w:color="auto"/>
          </w:divBdr>
        </w:div>
        <w:div w:id="451051136">
          <w:marLeft w:val="0"/>
          <w:marRight w:val="0"/>
          <w:marTop w:val="0"/>
          <w:marBottom w:val="0"/>
          <w:divBdr>
            <w:top w:val="none" w:sz="0" w:space="0" w:color="auto"/>
            <w:left w:val="none" w:sz="0" w:space="0" w:color="auto"/>
            <w:bottom w:val="none" w:sz="0" w:space="0" w:color="auto"/>
            <w:right w:val="none" w:sz="0" w:space="0" w:color="auto"/>
          </w:divBdr>
        </w:div>
        <w:div w:id="558520461">
          <w:marLeft w:val="0"/>
          <w:marRight w:val="0"/>
          <w:marTop w:val="0"/>
          <w:marBottom w:val="0"/>
          <w:divBdr>
            <w:top w:val="none" w:sz="0" w:space="0" w:color="auto"/>
            <w:left w:val="none" w:sz="0" w:space="0" w:color="auto"/>
            <w:bottom w:val="none" w:sz="0" w:space="0" w:color="auto"/>
            <w:right w:val="none" w:sz="0" w:space="0" w:color="auto"/>
          </w:divBdr>
        </w:div>
        <w:div w:id="1035276604">
          <w:marLeft w:val="0"/>
          <w:marRight w:val="0"/>
          <w:marTop w:val="0"/>
          <w:marBottom w:val="0"/>
          <w:divBdr>
            <w:top w:val="none" w:sz="0" w:space="0" w:color="auto"/>
            <w:left w:val="none" w:sz="0" w:space="0" w:color="auto"/>
            <w:bottom w:val="none" w:sz="0" w:space="0" w:color="auto"/>
            <w:right w:val="none" w:sz="0" w:space="0" w:color="auto"/>
          </w:divBdr>
        </w:div>
        <w:div w:id="956377800">
          <w:marLeft w:val="0"/>
          <w:marRight w:val="0"/>
          <w:marTop w:val="0"/>
          <w:marBottom w:val="0"/>
          <w:divBdr>
            <w:top w:val="none" w:sz="0" w:space="0" w:color="auto"/>
            <w:left w:val="none" w:sz="0" w:space="0" w:color="auto"/>
            <w:bottom w:val="none" w:sz="0" w:space="0" w:color="auto"/>
            <w:right w:val="none" w:sz="0" w:space="0" w:color="auto"/>
          </w:divBdr>
        </w:div>
        <w:div w:id="1086806008">
          <w:marLeft w:val="0"/>
          <w:marRight w:val="0"/>
          <w:marTop w:val="0"/>
          <w:marBottom w:val="0"/>
          <w:divBdr>
            <w:top w:val="none" w:sz="0" w:space="0" w:color="auto"/>
            <w:left w:val="none" w:sz="0" w:space="0" w:color="auto"/>
            <w:bottom w:val="none" w:sz="0" w:space="0" w:color="auto"/>
            <w:right w:val="none" w:sz="0" w:space="0" w:color="auto"/>
          </w:divBdr>
        </w:div>
        <w:div w:id="1904489450">
          <w:marLeft w:val="0"/>
          <w:marRight w:val="0"/>
          <w:marTop w:val="0"/>
          <w:marBottom w:val="0"/>
          <w:divBdr>
            <w:top w:val="none" w:sz="0" w:space="0" w:color="auto"/>
            <w:left w:val="none" w:sz="0" w:space="0" w:color="auto"/>
            <w:bottom w:val="none" w:sz="0" w:space="0" w:color="auto"/>
            <w:right w:val="none" w:sz="0" w:space="0" w:color="auto"/>
          </w:divBdr>
        </w:div>
        <w:div w:id="651562337">
          <w:marLeft w:val="0"/>
          <w:marRight w:val="0"/>
          <w:marTop w:val="0"/>
          <w:marBottom w:val="0"/>
          <w:divBdr>
            <w:top w:val="none" w:sz="0" w:space="0" w:color="auto"/>
            <w:left w:val="none" w:sz="0" w:space="0" w:color="auto"/>
            <w:bottom w:val="none" w:sz="0" w:space="0" w:color="auto"/>
            <w:right w:val="none" w:sz="0" w:space="0" w:color="auto"/>
          </w:divBdr>
        </w:div>
        <w:div w:id="1350177085">
          <w:marLeft w:val="0"/>
          <w:marRight w:val="0"/>
          <w:marTop w:val="0"/>
          <w:marBottom w:val="0"/>
          <w:divBdr>
            <w:top w:val="none" w:sz="0" w:space="0" w:color="auto"/>
            <w:left w:val="none" w:sz="0" w:space="0" w:color="auto"/>
            <w:bottom w:val="none" w:sz="0" w:space="0" w:color="auto"/>
            <w:right w:val="none" w:sz="0" w:space="0" w:color="auto"/>
          </w:divBdr>
        </w:div>
        <w:div w:id="1515415225">
          <w:marLeft w:val="0"/>
          <w:marRight w:val="0"/>
          <w:marTop w:val="0"/>
          <w:marBottom w:val="0"/>
          <w:divBdr>
            <w:top w:val="none" w:sz="0" w:space="0" w:color="auto"/>
            <w:left w:val="none" w:sz="0" w:space="0" w:color="auto"/>
            <w:bottom w:val="none" w:sz="0" w:space="0" w:color="auto"/>
            <w:right w:val="none" w:sz="0" w:space="0" w:color="auto"/>
          </w:divBdr>
        </w:div>
        <w:div w:id="1537356137">
          <w:marLeft w:val="0"/>
          <w:marRight w:val="0"/>
          <w:marTop w:val="0"/>
          <w:marBottom w:val="0"/>
          <w:divBdr>
            <w:top w:val="none" w:sz="0" w:space="0" w:color="auto"/>
            <w:left w:val="none" w:sz="0" w:space="0" w:color="auto"/>
            <w:bottom w:val="none" w:sz="0" w:space="0" w:color="auto"/>
            <w:right w:val="none" w:sz="0" w:space="0" w:color="auto"/>
          </w:divBdr>
        </w:div>
        <w:div w:id="284623512">
          <w:marLeft w:val="0"/>
          <w:marRight w:val="0"/>
          <w:marTop w:val="0"/>
          <w:marBottom w:val="0"/>
          <w:divBdr>
            <w:top w:val="none" w:sz="0" w:space="0" w:color="auto"/>
            <w:left w:val="none" w:sz="0" w:space="0" w:color="auto"/>
            <w:bottom w:val="none" w:sz="0" w:space="0" w:color="auto"/>
            <w:right w:val="none" w:sz="0" w:space="0" w:color="auto"/>
          </w:divBdr>
        </w:div>
        <w:div w:id="2008055375">
          <w:marLeft w:val="0"/>
          <w:marRight w:val="0"/>
          <w:marTop w:val="0"/>
          <w:marBottom w:val="0"/>
          <w:divBdr>
            <w:top w:val="none" w:sz="0" w:space="0" w:color="auto"/>
            <w:left w:val="none" w:sz="0" w:space="0" w:color="auto"/>
            <w:bottom w:val="none" w:sz="0" w:space="0" w:color="auto"/>
            <w:right w:val="none" w:sz="0" w:space="0" w:color="auto"/>
          </w:divBdr>
        </w:div>
        <w:div w:id="1131746900">
          <w:marLeft w:val="0"/>
          <w:marRight w:val="0"/>
          <w:marTop w:val="0"/>
          <w:marBottom w:val="0"/>
          <w:divBdr>
            <w:top w:val="none" w:sz="0" w:space="0" w:color="auto"/>
            <w:left w:val="none" w:sz="0" w:space="0" w:color="auto"/>
            <w:bottom w:val="none" w:sz="0" w:space="0" w:color="auto"/>
            <w:right w:val="none" w:sz="0" w:space="0" w:color="auto"/>
          </w:divBdr>
        </w:div>
        <w:div w:id="672954024">
          <w:marLeft w:val="0"/>
          <w:marRight w:val="0"/>
          <w:marTop w:val="0"/>
          <w:marBottom w:val="0"/>
          <w:divBdr>
            <w:top w:val="none" w:sz="0" w:space="0" w:color="auto"/>
            <w:left w:val="none" w:sz="0" w:space="0" w:color="auto"/>
            <w:bottom w:val="none" w:sz="0" w:space="0" w:color="auto"/>
            <w:right w:val="none" w:sz="0" w:space="0" w:color="auto"/>
          </w:divBdr>
        </w:div>
        <w:div w:id="901907986">
          <w:marLeft w:val="0"/>
          <w:marRight w:val="0"/>
          <w:marTop w:val="0"/>
          <w:marBottom w:val="0"/>
          <w:divBdr>
            <w:top w:val="none" w:sz="0" w:space="0" w:color="auto"/>
            <w:left w:val="none" w:sz="0" w:space="0" w:color="auto"/>
            <w:bottom w:val="none" w:sz="0" w:space="0" w:color="auto"/>
            <w:right w:val="none" w:sz="0" w:space="0" w:color="auto"/>
          </w:divBdr>
        </w:div>
        <w:div w:id="1597250414">
          <w:marLeft w:val="0"/>
          <w:marRight w:val="0"/>
          <w:marTop w:val="0"/>
          <w:marBottom w:val="0"/>
          <w:divBdr>
            <w:top w:val="none" w:sz="0" w:space="0" w:color="auto"/>
            <w:left w:val="none" w:sz="0" w:space="0" w:color="auto"/>
            <w:bottom w:val="none" w:sz="0" w:space="0" w:color="auto"/>
            <w:right w:val="none" w:sz="0" w:space="0" w:color="auto"/>
          </w:divBdr>
        </w:div>
        <w:div w:id="1566183730">
          <w:marLeft w:val="0"/>
          <w:marRight w:val="0"/>
          <w:marTop w:val="0"/>
          <w:marBottom w:val="0"/>
          <w:divBdr>
            <w:top w:val="none" w:sz="0" w:space="0" w:color="auto"/>
            <w:left w:val="none" w:sz="0" w:space="0" w:color="auto"/>
            <w:bottom w:val="none" w:sz="0" w:space="0" w:color="auto"/>
            <w:right w:val="none" w:sz="0" w:space="0" w:color="auto"/>
          </w:divBdr>
        </w:div>
        <w:div w:id="753088413">
          <w:marLeft w:val="0"/>
          <w:marRight w:val="0"/>
          <w:marTop w:val="0"/>
          <w:marBottom w:val="0"/>
          <w:divBdr>
            <w:top w:val="none" w:sz="0" w:space="0" w:color="auto"/>
            <w:left w:val="none" w:sz="0" w:space="0" w:color="auto"/>
            <w:bottom w:val="none" w:sz="0" w:space="0" w:color="auto"/>
            <w:right w:val="none" w:sz="0" w:space="0" w:color="auto"/>
          </w:divBdr>
        </w:div>
        <w:div w:id="376860983">
          <w:marLeft w:val="0"/>
          <w:marRight w:val="0"/>
          <w:marTop w:val="0"/>
          <w:marBottom w:val="0"/>
          <w:divBdr>
            <w:top w:val="none" w:sz="0" w:space="0" w:color="auto"/>
            <w:left w:val="none" w:sz="0" w:space="0" w:color="auto"/>
            <w:bottom w:val="none" w:sz="0" w:space="0" w:color="auto"/>
            <w:right w:val="none" w:sz="0" w:space="0" w:color="auto"/>
          </w:divBdr>
        </w:div>
        <w:div w:id="1658922896">
          <w:marLeft w:val="0"/>
          <w:marRight w:val="0"/>
          <w:marTop w:val="0"/>
          <w:marBottom w:val="0"/>
          <w:divBdr>
            <w:top w:val="none" w:sz="0" w:space="0" w:color="auto"/>
            <w:left w:val="none" w:sz="0" w:space="0" w:color="auto"/>
            <w:bottom w:val="none" w:sz="0" w:space="0" w:color="auto"/>
            <w:right w:val="none" w:sz="0" w:space="0" w:color="auto"/>
          </w:divBdr>
        </w:div>
        <w:div w:id="1176530802">
          <w:marLeft w:val="0"/>
          <w:marRight w:val="0"/>
          <w:marTop w:val="0"/>
          <w:marBottom w:val="0"/>
          <w:divBdr>
            <w:top w:val="none" w:sz="0" w:space="0" w:color="auto"/>
            <w:left w:val="none" w:sz="0" w:space="0" w:color="auto"/>
            <w:bottom w:val="none" w:sz="0" w:space="0" w:color="auto"/>
            <w:right w:val="none" w:sz="0" w:space="0" w:color="auto"/>
          </w:divBdr>
        </w:div>
        <w:div w:id="3559411">
          <w:marLeft w:val="0"/>
          <w:marRight w:val="0"/>
          <w:marTop w:val="0"/>
          <w:marBottom w:val="0"/>
          <w:divBdr>
            <w:top w:val="none" w:sz="0" w:space="0" w:color="auto"/>
            <w:left w:val="none" w:sz="0" w:space="0" w:color="auto"/>
            <w:bottom w:val="none" w:sz="0" w:space="0" w:color="auto"/>
            <w:right w:val="none" w:sz="0" w:space="0" w:color="auto"/>
          </w:divBdr>
        </w:div>
        <w:div w:id="896473227">
          <w:marLeft w:val="0"/>
          <w:marRight w:val="0"/>
          <w:marTop w:val="0"/>
          <w:marBottom w:val="0"/>
          <w:divBdr>
            <w:top w:val="none" w:sz="0" w:space="0" w:color="auto"/>
            <w:left w:val="none" w:sz="0" w:space="0" w:color="auto"/>
            <w:bottom w:val="none" w:sz="0" w:space="0" w:color="auto"/>
            <w:right w:val="none" w:sz="0" w:space="0" w:color="auto"/>
          </w:divBdr>
        </w:div>
        <w:div w:id="714503576">
          <w:marLeft w:val="0"/>
          <w:marRight w:val="0"/>
          <w:marTop w:val="0"/>
          <w:marBottom w:val="0"/>
          <w:divBdr>
            <w:top w:val="none" w:sz="0" w:space="0" w:color="auto"/>
            <w:left w:val="none" w:sz="0" w:space="0" w:color="auto"/>
            <w:bottom w:val="none" w:sz="0" w:space="0" w:color="auto"/>
            <w:right w:val="none" w:sz="0" w:space="0" w:color="auto"/>
          </w:divBdr>
        </w:div>
        <w:div w:id="40177646">
          <w:marLeft w:val="0"/>
          <w:marRight w:val="0"/>
          <w:marTop w:val="0"/>
          <w:marBottom w:val="0"/>
          <w:divBdr>
            <w:top w:val="none" w:sz="0" w:space="0" w:color="auto"/>
            <w:left w:val="none" w:sz="0" w:space="0" w:color="auto"/>
            <w:bottom w:val="none" w:sz="0" w:space="0" w:color="auto"/>
            <w:right w:val="none" w:sz="0" w:space="0" w:color="auto"/>
          </w:divBdr>
        </w:div>
        <w:div w:id="896286863">
          <w:marLeft w:val="0"/>
          <w:marRight w:val="0"/>
          <w:marTop w:val="0"/>
          <w:marBottom w:val="0"/>
          <w:divBdr>
            <w:top w:val="none" w:sz="0" w:space="0" w:color="auto"/>
            <w:left w:val="none" w:sz="0" w:space="0" w:color="auto"/>
            <w:bottom w:val="none" w:sz="0" w:space="0" w:color="auto"/>
            <w:right w:val="none" w:sz="0" w:space="0" w:color="auto"/>
          </w:divBdr>
        </w:div>
        <w:div w:id="1349024650">
          <w:marLeft w:val="0"/>
          <w:marRight w:val="0"/>
          <w:marTop w:val="0"/>
          <w:marBottom w:val="0"/>
          <w:divBdr>
            <w:top w:val="none" w:sz="0" w:space="0" w:color="auto"/>
            <w:left w:val="none" w:sz="0" w:space="0" w:color="auto"/>
            <w:bottom w:val="none" w:sz="0" w:space="0" w:color="auto"/>
            <w:right w:val="none" w:sz="0" w:space="0" w:color="auto"/>
          </w:divBdr>
        </w:div>
        <w:div w:id="2006281857">
          <w:marLeft w:val="0"/>
          <w:marRight w:val="0"/>
          <w:marTop w:val="0"/>
          <w:marBottom w:val="0"/>
          <w:divBdr>
            <w:top w:val="none" w:sz="0" w:space="0" w:color="auto"/>
            <w:left w:val="none" w:sz="0" w:space="0" w:color="auto"/>
            <w:bottom w:val="none" w:sz="0" w:space="0" w:color="auto"/>
            <w:right w:val="none" w:sz="0" w:space="0" w:color="auto"/>
          </w:divBdr>
        </w:div>
        <w:div w:id="2091006199">
          <w:marLeft w:val="0"/>
          <w:marRight w:val="0"/>
          <w:marTop w:val="0"/>
          <w:marBottom w:val="0"/>
          <w:divBdr>
            <w:top w:val="none" w:sz="0" w:space="0" w:color="auto"/>
            <w:left w:val="none" w:sz="0" w:space="0" w:color="auto"/>
            <w:bottom w:val="none" w:sz="0" w:space="0" w:color="auto"/>
            <w:right w:val="none" w:sz="0" w:space="0" w:color="auto"/>
          </w:divBdr>
        </w:div>
        <w:div w:id="2055348389">
          <w:marLeft w:val="0"/>
          <w:marRight w:val="0"/>
          <w:marTop w:val="0"/>
          <w:marBottom w:val="0"/>
          <w:divBdr>
            <w:top w:val="none" w:sz="0" w:space="0" w:color="auto"/>
            <w:left w:val="none" w:sz="0" w:space="0" w:color="auto"/>
            <w:bottom w:val="none" w:sz="0" w:space="0" w:color="auto"/>
            <w:right w:val="none" w:sz="0" w:space="0" w:color="auto"/>
          </w:divBdr>
        </w:div>
        <w:div w:id="1787305706">
          <w:marLeft w:val="0"/>
          <w:marRight w:val="0"/>
          <w:marTop w:val="0"/>
          <w:marBottom w:val="0"/>
          <w:divBdr>
            <w:top w:val="none" w:sz="0" w:space="0" w:color="auto"/>
            <w:left w:val="none" w:sz="0" w:space="0" w:color="auto"/>
            <w:bottom w:val="none" w:sz="0" w:space="0" w:color="auto"/>
            <w:right w:val="none" w:sz="0" w:space="0" w:color="auto"/>
          </w:divBdr>
        </w:div>
        <w:div w:id="2043742623">
          <w:marLeft w:val="0"/>
          <w:marRight w:val="0"/>
          <w:marTop w:val="0"/>
          <w:marBottom w:val="0"/>
          <w:divBdr>
            <w:top w:val="none" w:sz="0" w:space="0" w:color="auto"/>
            <w:left w:val="none" w:sz="0" w:space="0" w:color="auto"/>
            <w:bottom w:val="none" w:sz="0" w:space="0" w:color="auto"/>
            <w:right w:val="none" w:sz="0" w:space="0" w:color="auto"/>
          </w:divBdr>
        </w:div>
        <w:div w:id="294064791">
          <w:marLeft w:val="0"/>
          <w:marRight w:val="0"/>
          <w:marTop w:val="0"/>
          <w:marBottom w:val="0"/>
          <w:divBdr>
            <w:top w:val="none" w:sz="0" w:space="0" w:color="auto"/>
            <w:left w:val="none" w:sz="0" w:space="0" w:color="auto"/>
            <w:bottom w:val="none" w:sz="0" w:space="0" w:color="auto"/>
            <w:right w:val="none" w:sz="0" w:space="0" w:color="auto"/>
          </w:divBdr>
        </w:div>
        <w:div w:id="835994819">
          <w:marLeft w:val="0"/>
          <w:marRight w:val="0"/>
          <w:marTop w:val="0"/>
          <w:marBottom w:val="0"/>
          <w:divBdr>
            <w:top w:val="none" w:sz="0" w:space="0" w:color="auto"/>
            <w:left w:val="none" w:sz="0" w:space="0" w:color="auto"/>
            <w:bottom w:val="none" w:sz="0" w:space="0" w:color="auto"/>
            <w:right w:val="none" w:sz="0" w:space="0" w:color="auto"/>
          </w:divBdr>
        </w:div>
        <w:div w:id="397945591">
          <w:marLeft w:val="0"/>
          <w:marRight w:val="0"/>
          <w:marTop w:val="0"/>
          <w:marBottom w:val="0"/>
          <w:divBdr>
            <w:top w:val="none" w:sz="0" w:space="0" w:color="auto"/>
            <w:left w:val="none" w:sz="0" w:space="0" w:color="auto"/>
            <w:bottom w:val="none" w:sz="0" w:space="0" w:color="auto"/>
            <w:right w:val="none" w:sz="0" w:space="0" w:color="auto"/>
          </w:divBdr>
        </w:div>
        <w:div w:id="1203444559">
          <w:marLeft w:val="0"/>
          <w:marRight w:val="0"/>
          <w:marTop w:val="0"/>
          <w:marBottom w:val="0"/>
          <w:divBdr>
            <w:top w:val="none" w:sz="0" w:space="0" w:color="auto"/>
            <w:left w:val="none" w:sz="0" w:space="0" w:color="auto"/>
            <w:bottom w:val="none" w:sz="0" w:space="0" w:color="auto"/>
            <w:right w:val="none" w:sz="0" w:space="0" w:color="auto"/>
          </w:divBdr>
        </w:div>
        <w:div w:id="1113095654">
          <w:marLeft w:val="0"/>
          <w:marRight w:val="0"/>
          <w:marTop w:val="0"/>
          <w:marBottom w:val="0"/>
          <w:divBdr>
            <w:top w:val="none" w:sz="0" w:space="0" w:color="auto"/>
            <w:left w:val="none" w:sz="0" w:space="0" w:color="auto"/>
            <w:bottom w:val="none" w:sz="0" w:space="0" w:color="auto"/>
            <w:right w:val="none" w:sz="0" w:space="0" w:color="auto"/>
          </w:divBdr>
        </w:div>
        <w:div w:id="150029285">
          <w:marLeft w:val="0"/>
          <w:marRight w:val="0"/>
          <w:marTop w:val="0"/>
          <w:marBottom w:val="0"/>
          <w:divBdr>
            <w:top w:val="none" w:sz="0" w:space="0" w:color="auto"/>
            <w:left w:val="none" w:sz="0" w:space="0" w:color="auto"/>
            <w:bottom w:val="none" w:sz="0" w:space="0" w:color="auto"/>
            <w:right w:val="none" w:sz="0" w:space="0" w:color="auto"/>
          </w:divBdr>
        </w:div>
        <w:div w:id="952663443">
          <w:marLeft w:val="0"/>
          <w:marRight w:val="0"/>
          <w:marTop w:val="0"/>
          <w:marBottom w:val="0"/>
          <w:divBdr>
            <w:top w:val="none" w:sz="0" w:space="0" w:color="auto"/>
            <w:left w:val="none" w:sz="0" w:space="0" w:color="auto"/>
            <w:bottom w:val="none" w:sz="0" w:space="0" w:color="auto"/>
            <w:right w:val="none" w:sz="0" w:space="0" w:color="auto"/>
          </w:divBdr>
        </w:div>
        <w:div w:id="449205411">
          <w:marLeft w:val="0"/>
          <w:marRight w:val="0"/>
          <w:marTop w:val="0"/>
          <w:marBottom w:val="0"/>
          <w:divBdr>
            <w:top w:val="none" w:sz="0" w:space="0" w:color="auto"/>
            <w:left w:val="none" w:sz="0" w:space="0" w:color="auto"/>
            <w:bottom w:val="none" w:sz="0" w:space="0" w:color="auto"/>
            <w:right w:val="none" w:sz="0" w:space="0" w:color="auto"/>
          </w:divBdr>
        </w:div>
        <w:div w:id="296223102">
          <w:marLeft w:val="0"/>
          <w:marRight w:val="0"/>
          <w:marTop w:val="0"/>
          <w:marBottom w:val="0"/>
          <w:divBdr>
            <w:top w:val="none" w:sz="0" w:space="0" w:color="auto"/>
            <w:left w:val="none" w:sz="0" w:space="0" w:color="auto"/>
            <w:bottom w:val="none" w:sz="0" w:space="0" w:color="auto"/>
            <w:right w:val="none" w:sz="0" w:space="0" w:color="auto"/>
          </w:divBdr>
        </w:div>
        <w:div w:id="1382096059">
          <w:marLeft w:val="0"/>
          <w:marRight w:val="0"/>
          <w:marTop w:val="0"/>
          <w:marBottom w:val="0"/>
          <w:divBdr>
            <w:top w:val="none" w:sz="0" w:space="0" w:color="auto"/>
            <w:left w:val="none" w:sz="0" w:space="0" w:color="auto"/>
            <w:bottom w:val="none" w:sz="0" w:space="0" w:color="auto"/>
            <w:right w:val="none" w:sz="0" w:space="0" w:color="auto"/>
          </w:divBdr>
        </w:div>
        <w:div w:id="1063412681">
          <w:marLeft w:val="0"/>
          <w:marRight w:val="0"/>
          <w:marTop w:val="0"/>
          <w:marBottom w:val="0"/>
          <w:divBdr>
            <w:top w:val="none" w:sz="0" w:space="0" w:color="auto"/>
            <w:left w:val="none" w:sz="0" w:space="0" w:color="auto"/>
            <w:bottom w:val="none" w:sz="0" w:space="0" w:color="auto"/>
            <w:right w:val="none" w:sz="0" w:space="0" w:color="auto"/>
          </w:divBdr>
        </w:div>
        <w:div w:id="883104669">
          <w:marLeft w:val="0"/>
          <w:marRight w:val="0"/>
          <w:marTop w:val="0"/>
          <w:marBottom w:val="0"/>
          <w:divBdr>
            <w:top w:val="none" w:sz="0" w:space="0" w:color="auto"/>
            <w:left w:val="none" w:sz="0" w:space="0" w:color="auto"/>
            <w:bottom w:val="none" w:sz="0" w:space="0" w:color="auto"/>
            <w:right w:val="none" w:sz="0" w:space="0" w:color="auto"/>
          </w:divBdr>
        </w:div>
        <w:div w:id="1510410498">
          <w:marLeft w:val="0"/>
          <w:marRight w:val="0"/>
          <w:marTop w:val="0"/>
          <w:marBottom w:val="0"/>
          <w:divBdr>
            <w:top w:val="none" w:sz="0" w:space="0" w:color="auto"/>
            <w:left w:val="none" w:sz="0" w:space="0" w:color="auto"/>
            <w:bottom w:val="none" w:sz="0" w:space="0" w:color="auto"/>
            <w:right w:val="none" w:sz="0" w:space="0" w:color="auto"/>
          </w:divBdr>
        </w:div>
        <w:div w:id="448815827">
          <w:marLeft w:val="0"/>
          <w:marRight w:val="0"/>
          <w:marTop w:val="0"/>
          <w:marBottom w:val="0"/>
          <w:divBdr>
            <w:top w:val="none" w:sz="0" w:space="0" w:color="auto"/>
            <w:left w:val="none" w:sz="0" w:space="0" w:color="auto"/>
            <w:bottom w:val="none" w:sz="0" w:space="0" w:color="auto"/>
            <w:right w:val="none" w:sz="0" w:space="0" w:color="auto"/>
          </w:divBdr>
        </w:div>
        <w:div w:id="1797022208">
          <w:marLeft w:val="0"/>
          <w:marRight w:val="0"/>
          <w:marTop w:val="0"/>
          <w:marBottom w:val="0"/>
          <w:divBdr>
            <w:top w:val="none" w:sz="0" w:space="0" w:color="auto"/>
            <w:left w:val="none" w:sz="0" w:space="0" w:color="auto"/>
            <w:bottom w:val="none" w:sz="0" w:space="0" w:color="auto"/>
            <w:right w:val="none" w:sz="0" w:space="0" w:color="auto"/>
          </w:divBdr>
        </w:div>
        <w:div w:id="908930431">
          <w:marLeft w:val="0"/>
          <w:marRight w:val="0"/>
          <w:marTop w:val="0"/>
          <w:marBottom w:val="0"/>
          <w:divBdr>
            <w:top w:val="none" w:sz="0" w:space="0" w:color="auto"/>
            <w:left w:val="none" w:sz="0" w:space="0" w:color="auto"/>
            <w:bottom w:val="none" w:sz="0" w:space="0" w:color="auto"/>
            <w:right w:val="none" w:sz="0" w:space="0" w:color="auto"/>
          </w:divBdr>
        </w:div>
        <w:div w:id="1821146456">
          <w:marLeft w:val="0"/>
          <w:marRight w:val="0"/>
          <w:marTop w:val="0"/>
          <w:marBottom w:val="0"/>
          <w:divBdr>
            <w:top w:val="none" w:sz="0" w:space="0" w:color="auto"/>
            <w:left w:val="none" w:sz="0" w:space="0" w:color="auto"/>
            <w:bottom w:val="none" w:sz="0" w:space="0" w:color="auto"/>
            <w:right w:val="none" w:sz="0" w:space="0" w:color="auto"/>
          </w:divBdr>
        </w:div>
        <w:div w:id="1383670981">
          <w:marLeft w:val="0"/>
          <w:marRight w:val="0"/>
          <w:marTop w:val="0"/>
          <w:marBottom w:val="0"/>
          <w:divBdr>
            <w:top w:val="none" w:sz="0" w:space="0" w:color="auto"/>
            <w:left w:val="none" w:sz="0" w:space="0" w:color="auto"/>
            <w:bottom w:val="none" w:sz="0" w:space="0" w:color="auto"/>
            <w:right w:val="none" w:sz="0" w:space="0" w:color="auto"/>
          </w:divBdr>
        </w:div>
        <w:div w:id="506096036">
          <w:marLeft w:val="0"/>
          <w:marRight w:val="0"/>
          <w:marTop w:val="0"/>
          <w:marBottom w:val="0"/>
          <w:divBdr>
            <w:top w:val="none" w:sz="0" w:space="0" w:color="auto"/>
            <w:left w:val="none" w:sz="0" w:space="0" w:color="auto"/>
            <w:bottom w:val="none" w:sz="0" w:space="0" w:color="auto"/>
            <w:right w:val="none" w:sz="0" w:space="0" w:color="auto"/>
          </w:divBdr>
        </w:div>
        <w:div w:id="1685671582">
          <w:marLeft w:val="0"/>
          <w:marRight w:val="0"/>
          <w:marTop w:val="0"/>
          <w:marBottom w:val="0"/>
          <w:divBdr>
            <w:top w:val="none" w:sz="0" w:space="0" w:color="auto"/>
            <w:left w:val="none" w:sz="0" w:space="0" w:color="auto"/>
            <w:bottom w:val="none" w:sz="0" w:space="0" w:color="auto"/>
            <w:right w:val="none" w:sz="0" w:space="0" w:color="auto"/>
          </w:divBdr>
        </w:div>
        <w:div w:id="655110699">
          <w:marLeft w:val="0"/>
          <w:marRight w:val="0"/>
          <w:marTop w:val="0"/>
          <w:marBottom w:val="0"/>
          <w:divBdr>
            <w:top w:val="none" w:sz="0" w:space="0" w:color="auto"/>
            <w:left w:val="none" w:sz="0" w:space="0" w:color="auto"/>
            <w:bottom w:val="none" w:sz="0" w:space="0" w:color="auto"/>
            <w:right w:val="none" w:sz="0" w:space="0" w:color="auto"/>
          </w:divBdr>
        </w:div>
        <w:div w:id="848568587">
          <w:marLeft w:val="0"/>
          <w:marRight w:val="0"/>
          <w:marTop w:val="0"/>
          <w:marBottom w:val="0"/>
          <w:divBdr>
            <w:top w:val="none" w:sz="0" w:space="0" w:color="auto"/>
            <w:left w:val="none" w:sz="0" w:space="0" w:color="auto"/>
            <w:bottom w:val="none" w:sz="0" w:space="0" w:color="auto"/>
            <w:right w:val="none" w:sz="0" w:space="0" w:color="auto"/>
          </w:divBdr>
        </w:div>
        <w:div w:id="880826438">
          <w:marLeft w:val="0"/>
          <w:marRight w:val="0"/>
          <w:marTop w:val="0"/>
          <w:marBottom w:val="0"/>
          <w:divBdr>
            <w:top w:val="none" w:sz="0" w:space="0" w:color="auto"/>
            <w:left w:val="none" w:sz="0" w:space="0" w:color="auto"/>
            <w:bottom w:val="none" w:sz="0" w:space="0" w:color="auto"/>
            <w:right w:val="none" w:sz="0" w:space="0" w:color="auto"/>
          </w:divBdr>
        </w:div>
        <w:div w:id="371923423">
          <w:marLeft w:val="0"/>
          <w:marRight w:val="0"/>
          <w:marTop w:val="0"/>
          <w:marBottom w:val="0"/>
          <w:divBdr>
            <w:top w:val="none" w:sz="0" w:space="0" w:color="auto"/>
            <w:left w:val="none" w:sz="0" w:space="0" w:color="auto"/>
            <w:bottom w:val="none" w:sz="0" w:space="0" w:color="auto"/>
            <w:right w:val="none" w:sz="0" w:space="0" w:color="auto"/>
          </w:divBdr>
        </w:div>
        <w:div w:id="296297130">
          <w:marLeft w:val="0"/>
          <w:marRight w:val="0"/>
          <w:marTop w:val="0"/>
          <w:marBottom w:val="0"/>
          <w:divBdr>
            <w:top w:val="none" w:sz="0" w:space="0" w:color="auto"/>
            <w:left w:val="none" w:sz="0" w:space="0" w:color="auto"/>
            <w:bottom w:val="none" w:sz="0" w:space="0" w:color="auto"/>
            <w:right w:val="none" w:sz="0" w:space="0" w:color="auto"/>
          </w:divBdr>
        </w:div>
        <w:div w:id="1462529080">
          <w:marLeft w:val="0"/>
          <w:marRight w:val="0"/>
          <w:marTop w:val="0"/>
          <w:marBottom w:val="0"/>
          <w:divBdr>
            <w:top w:val="none" w:sz="0" w:space="0" w:color="auto"/>
            <w:left w:val="none" w:sz="0" w:space="0" w:color="auto"/>
            <w:bottom w:val="none" w:sz="0" w:space="0" w:color="auto"/>
            <w:right w:val="none" w:sz="0" w:space="0" w:color="auto"/>
          </w:divBdr>
        </w:div>
        <w:div w:id="1400250730">
          <w:marLeft w:val="0"/>
          <w:marRight w:val="0"/>
          <w:marTop w:val="0"/>
          <w:marBottom w:val="0"/>
          <w:divBdr>
            <w:top w:val="none" w:sz="0" w:space="0" w:color="auto"/>
            <w:left w:val="none" w:sz="0" w:space="0" w:color="auto"/>
            <w:bottom w:val="none" w:sz="0" w:space="0" w:color="auto"/>
            <w:right w:val="none" w:sz="0" w:space="0" w:color="auto"/>
          </w:divBdr>
        </w:div>
        <w:div w:id="1862737180">
          <w:marLeft w:val="0"/>
          <w:marRight w:val="0"/>
          <w:marTop w:val="0"/>
          <w:marBottom w:val="0"/>
          <w:divBdr>
            <w:top w:val="none" w:sz="0" w:space="0" w:color="auto"/>
            <w:left w:val="none" w:sz="0" w:space="0" w:color="auto"/>
            <w:bottom w:val="none" w:sz="0" w:space="0" w:color="auto"/>
            <w:right w:val="none" w:sz="0" w:space="0" w:color="auto"/>
          </w:divBdr>
        </w:div>
        <w:div w:id="1332753516">
          <w:marLeft w:val="0"/>
          <w:marRight w:val="0"/>
          <w:marTop w:val="0"/>
          <w:marBottom w:val="0"/>
          <w:divBdr>
            <w:top w:val="none" w:sz="0" w:space="0" w:color="auto"/>
            <w:left w:val="none" w:sz="0" w:space="0" w:color="auto"/>
            <w:bottom w:val="none" w:sz="0" w:space="0" w:color="auto"/>
            <w:right w:val="none" w:sz="0" w:space="0" w:color="auto"/>
          </w:divBdr>
        </w:div>
        <w:div w:id="507058697">
          <w:marLeft w:val="0"/>
          <w:marRight w:val="0"/>
          <w:marTop w:val="0"/>
          <w:marBottom w:val="0"/>
          <w:divBdr>
            <w:top w:val="none" w:sz="0" w:space="0" w:color="auto"/>
            <w:left w:val="none" w:sz="0" w:space="0" w:color="auto"/>
            <w:bottom w:val="none" w:sz="0" w:space="0" w:color="auto"/>
            <w:right w:val="none" w:sz="0" w:space="0" w:color="auto"/>
          </w:divBdr>
        </w:div>
        <w:div w:id="1242522297">
          <w:marLeft w:val="0"/>
          <w:marRight w:val="0"/>
          <w:marTop w:val="0"/>
          <w:marBottom w:val="0"/>
          <w:divBdr>
            <w:top w:val="none" w:sz="0" w:space="0" w:color="auto"/>
            <w:left w:val="none" w:sz="0" w:space="0" w:color="auto"/>
            <w:bottom w:val="none" w:sz="0" w:space="0" w:color="auto"/>
            <w:right w:val="none" w:sz="0" w:space="0" w:color="auto"/>
          </w:divBdr>
        </w:div>
        <w:div w:id="1990866371">
          <w:marLeft w:val="0"/>
          <w:marRight w:val="0"/>
          <w:marTop w:val="0"/>
          <w:marBottom w:val="0"/>
          <w:divBdr>
            <w:top w:val="none" w:sz="0" w:space="0" w:color="auto"/>
            <w:left w:val="none" w:sz="0" w:space="0" w:color="auto"/>
            <w:bottom w:val="none" w:sz="0" w:space="0" w:color="auto"/>
            <w:right w:val="none" w:sz="0" w:space="0" w:color="auto"/>
          </w:divBdr>
        </w:div>
        <w:div w:id="195196860">
          <w:marLeft w:val="0"/>
          <w:marRight w:val="0"/>
          <w:marTop w:val="0"/>
          <w:marBottom w:val="0"/>
          <w:divBdr>
            <w:top w:val="none" w:sz="0" w:space="0" w:color="auto"/>
            <w:left w:val="none" w:sz="0" w:space="0" w:color="auto"/>
            <w:bottom w:val="none" w:sz="0" w:space="0" w:color="auto"/>
            <w:right w:val="none" w:sz="0" w:space="0" w:color="auto"/>
          </w:divBdr>
        </w:div>
        <w:div w:id="164591328">
          <w:marLeft w:val="0"/>
          <w:marRight w:val="0"/>
          <w:marTop w:val="0"/>
          <w:marBottom w:val="0"/>
          <w:divBdr>
            <w:top w:val="none" w:sz="0" w:space="0" w:color="auto"/>
            <w:left w:val="none" w:sz="0" w:space="0" w:color="auto"/>
            <w:bottom w:val="none" w:sz="0" w:space="0" w:color="auto"/>
            <w:right w:val="none" w:sz="0" w:space="0" w:color="auto"/>
          </w:divBdr>
        </w:div>
        <w:div w:id="766385597">
          <w:marLeft w:val="0"/>
          <w:marRight w:val="0"/>
          <w:marTop w:val="0"/>
          <w:marBottom w:val="0"/>
          <w:divBdr>
            <w:top w:val="none" w:sz="0" w:space="0" w:color="auto"/>
            <w:left w:val="none" w:sz="0" w:space="0" w:color="auto"/>
            <w:bottom w:val="none" w:sz="0" w:space="0" w:color="auto"/>
            <w:right w:val="none" w:sz="0" w:space="0" w:color="auto"/>
          </w:divBdr>
        </w:div>
        <w:div w:id="1585455713">
          <w:marLeft w:val="0"/>
          <w:marRight w:val="0"/>
          <w:marTop w:val="0"/>
          <w:marBottom w:val="0"/>
          <w:divBdr>
            <w:top w:val="none" w:sz="0" w:space="0" w:color="auto"/>
            <w:left w:val="none" w:sz="0" w:space="0" w:color="auto"/>
            <w:bottom w:val="none" w:sz="0" w:space="0" w:color="auto"/>
            <w:right w:val="none" w:sz="0" w:space="0" w:color="auto"/>
          </w:divBdr>
        </w:div>
        <w:div w:id="1906407856">
          <w:marLeft w:val="0"/>
          <w:marRight w:val="0"/>
          <w:marTop w:val="0"/>
          <w:marBottom w:val="0"/>
          <w:divBdr>
            <w:top w:val="none" w:sz="0" w:space="0" w:color="auto"/>
            <w:left w:val="none" w:sz="0" w:space="0" w:color="auto"/>
            <w:bottom w:val="none" w:sz="0" w:space="0" w:color="auto"/>
            <w:right w:val="none" w:sz="0" w:space="0" w:color="auto"/>
          </w:divBdr>
        </w:div>
        <w:div w:id="199512995">
          <w:marLeft w:val="0"/>
          <w:marRight w:val="0"/>
          <w:marTop w:val="0"/>
          <w:marBottom w:val="0"/>
          <w:divBdr>
            <w:top w:val="none" w:sz="0" w:space="0" w:color="auto"/>
            <w:left w:val="none" w:sz="0" w:space="0" w:color="auto"/>
            <w:bottom w:val="none" w:sz="0" w:space="0" w:color="auto"/>
            <w:right w:val="none" w:sz="0" w:space="0" w:color="auto"/>
          </w:divBdr>
        </w:div>
        <w:div w:id="898904291">
          <w:marLeft w:val="0"/>
          <w:marRight w:val="0"/>
          <w:marTop w:val="0"/>
          <w:marBottom w:val="0"/>
          <w:divBdr>
            <w:top w:val="none" w:sz="0" w:space="0" w:color="auto"/>
            <w:left w:val="none" w:sz="0" w:space="0" w:color="auto"/>
            <w:bottom w:val="none" w:sz="0" w:space="0" w:color="auto"/>
            <w:right w:val="none" w:sz="0" w:space="0" w:color="auto"/>
          </w:divBdr>
        </w:div>
        <w:div w:id="113333719">
          <w:marLeft w:val="0"/>
          <w:marRight w:val="0"/>
          <w:marTop w:val="0"/>
          <w:marBottom w:val="0"/>
          <w:divBdr>
            <w:top w:val="none" w:sz="0" w:space="0" w:color="auto"/>
            <w:left w:val="none" w:sz="0" w:space="0" w:color="auto"/>
            <w:bottom w:val="none" w:sz="0" w:space="0" w:color="auto"/>
            <w:right w:val="none" w:sz="0" w:space="0" w:color="auto"/>
          </w:divBdr>
        </w:div>
        <w:div w:id="1148667876">
          <w:marLeft w:val="0"/>
          <w:marRight w:val="0"/>
          <w:marTop w:val="0"/>
          <w:marBottom w:val="0"/>
          <w:divBdr>
            <w:top w:val="none" w:sz="0" w:space="0" w:color="auto"/>
            <w:left w:val="none" w:sz="0" w:space="0" w:color="auto"/>
            <w:bottom w:val="none" w:sz="0" w:space="0" w:color="auto"/>
            <w:right w:val="none" w:sz="0" w:space="0" w:color="auto"/>
          </w:divBdr>
        </w:div>
        <w:div w:id="29191196">
          <w:marLeft w:val="0"/>
          <w:marRight w:val="0"/>
          <w:marTop w:val="0"/>
          <w:marBottom w:val="0"/>
          <w:divBdr>
            <w:top w:val="none" w:sz="0" w:space="0" w:color="auto"/>
            <w:left w:val="none" w:sz="0" w:space="0" w:color="auto"/>
            <w:bottom w:val="none" w:sz="0" w:space="0" w:color="auto"/>
            <w:right w:val="none" w:sz="0" w:space="0" w:color="auto"/>
          </w:divBdr>
        </w:div>
        <w:div w:id="439841991">
          <w:marLeft w:val="0"/>
          <w:marRight w:val="0"/>
          <w:marTop w:val="0"/>
          <w:marBottom w:val="0"/>
          <w:divBdr>
            <w:top w:val="none" w:sz="0" w:space="0" w:color="auto"/>
            <w:left w:val="none" w:sz="0" w:space="0" w:color="auto"/>
            <w:bottom w:val="none" w:sz="0" w:space="0" w:color="auto"/>
            <w:right w:val="none" w:sz="0" w:space="0" w:color="auto"/>
          </w:divBdr>
        </w:div>
        <w:div w:id="850920444">
          <w:marLeft w:val="0"/>
          <w:marRight w:val="0"/>
          <w:marTop w:val="0"/>
          <w:marBottom w:val="0"/>
          <w:divBdr>
            <w:top w:val="none" w:sz="0" w:space="0" w:color="auto"/>
            <w:left w:val="none" w:sz="0" w:space="0" w:color="auto"/>
            <w:bottom w:val="none" w:sz="0" w:space="0" w:color="auto"/>
            <w:right w:val="none" w:sz="0" w:space="0" w:color="auto"/>
          </w:divBdr>
        </w:div>
        <w:div w:id="1393892280">
          <w:marLeft w:val="0"/>
          <w:marRight w:val="0"/>
          <w:marTop w:val="0"/>
          <w:marBottom w:val="0"/>
          <w:divBdr>
            <w:top w:val="none" w:sz="0" w:space="0" w:color="auto"/>
            <w:left w:val="none" w:sz="0" w:space="0" w:color="auto"/>
            <w:bottom w:val="none" w:sz="0" w:space="0" w:color="auto"/>
            <w:right w:val="none" w:sz="0" w:space="0" w:color="auto"/>
          </w:divBdr>
        </w:div>
        <w:div w:id="1639188031">
          <w:marLeft w:val="0"/>
          <w:marRight w:val="0"/>
          <w:marTop w:val="0"/>
          <w:marBottom w:val="0"/>
          <w:divBdr>
            <w:top w:val="none" w:sz="0" w:space="0" w:color="auto"/>
            <w:left w:val="none" w:sz="0" w:space="0" w:color="auto"/>
            <w:bottom w:val="none" w:sz="0" w:space="0" w:color="auto"/>
            <w:right w:val="none" w:sz="0" w:space="0" w:color="auto"/>
          </w:divBdr>
        </w:div>
        <w:div w:id="821120884">
          <w:marLeft w:val="0"/>
          <w:marRight w:val="0"/>
          <w:marTop w:val="0"/>
          <w:marBottom w:val="0"/>
          <w:divBdr>
            <w:top w:val="none" w:sz="0" w:space="0" w:color="auto"/>
            <w:left w:val="none" w:sz="0" w:space="0" w:color="auto"/>
            <w:bottom w:val="none" w:sz="0" w:space="0" w:color="auto"/>
            <w:right w:val="none" w:sz="0" w:space="0" w:color="auto"/>
          </w:divBdr>
        </w:div>
        <w:div w:id="1102647525">
          <w:marLeft w:val="0"/>
          <w:marRight w:val="0"/>
          <w:marTop w:val="0"/>
          <w:marBottom w:val="0"/>
          <w:divBdr>
            <w:top w:val="none" w:sz="0" w:space="0" w:color="auto"/>
            <w:left w:val="none" w:sz="0" w:space="0" w:color="auto"/>
            <w:bottom w:val="none" w:sz="0" w:space="0" w:color="auto"/>
            <w:right w:val="none" w:sz="0" w:space="0" w:color="auto"/>
          </w:divBdr>
        </w:div>
        <w:div w:id="558632556">
          <w:marLeft w:val="0"/>
          <w:marRight w:val="0"/>
          <w:marTop w:val="0"/>
          <w:marBottom w:val="0"/>
          <w:divBdr>
            <w:top w:val="none" w:sz="0" w:space="0" w:color="auto"/>
            <w:left w:val="none" w:sz="0" w:space="0" w:color="auto"/>
            <w:bottom w:val="none" w:sz="0" w:space="0" w:color="auto"/>
            <w:right w:val="none" w:sz="0" w:space="0" w:color="auto"/>
          </w:divBdr>
        </w:div>
        <w:div w:id="1492718319">
          <w:marLeft w:val="0"/>
          <w:marRight w:val="0"/>
          <w:marTop w:val="0"/>
          <w:marBottom w:val="0"/>
          <w:divBdr>
            <w:top w:val="none" w:sz="0" w:space="0" w:color="auto"/>
            <w:left w:val="none" w:sz="0" w:space="0" w:color="auto"/>
            <w:bottom w:val="none" w:sz="0" w:space="0" w:color="auto"/>
            <w:right w:val="none" w:sz="0" w:space="0" w:color="auto"/>
          </w:divBdr>
        </w:div>
      </w:divsChild>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636176186">
      <w:bodyDiv w:val="1"/>
      <w:marLeft w:val="0"/>
      <w:marRight w:val="0"/>
      <w:marTop w:val="0"/>
      <w:marBottom w:val="0"/>
      <w:divBdr>
        <w:top w:val="none" w:sz="0" w:space="0" w:color="auto"/>
        <w:left w:val="none" w:sz="0" w:space="0" w:color="auto"/>
        <w:bottom w:val="none" w:sz="0" w:space="0" w:color="auto"/>
        <w:right w:val="none" w:sz="0" w:space="0" w:color="auto"/>
      </w:divBdr>
    </w:div>
    <w:div w:id="1642729734">
      <w:bodyDiv w:val="1"/>
      <w:marLeft w:val="0"/>
      <w:marRight w:val="0"/>
      <w:marTop w:val="0"/>
      <w:marBottom w:val="0"/>
      <w:divBdr>
        <w:top w:val="none" w:sz="0" w:space="0" w:color="auto"/>
        <w:left w:val="none" w:sz="0" w:space="0" w:color="auto"/>
        <w:bottom w:val="none" w:sz="0" w:space="0" w:color="auto"/>
        <w:right w:val="none" w:sz="0" w:space="0" w:color="auto"/>
      </w:divBdr>
    </w:div>
    <w:div w:id="1664819417">
      <w:bodyDiv w:val="1"/>
      <w:marLeft w:val="0"/>
      <w:marRight w:val="0"/>
      <w:marTop w:val="0"/>
      <w:marBottom w:val="0"/>
      <w:divBdr>
        <w:top w:val="none" w:sz="0" w:space="0" w:color="auto"/>
        <w:left w:val="none" w:sz="0" w:space="0" w:color="auto"/>
        <w:bottom w:val="none" w:sz="0" w:space="0" w:color="auto"/>
        <w:right w:val="none" w:sz="0" w:space="0" w:color="auto"/>
      </w:divBdr>
    </w:div>
    <w:div w:id="1690330224">
      <w:bodyDiv w:val="1"/>
      <w:marLeft w:val="0"/>
      <w:marRight w:val="0"/>
      <w:marTop w:val="0"/>
      <w:marBottom w:val="0"/>
      <w:divBdr>
        <w:top w:val="none" w:sz="0" w:space="0" w:color="auto"/>
        <w:left w:val="none" w:sz="0" w:space="0" w:color="auto"/>
        <w:bottom w:val="none" w:sz="0" w:space="0" w:color="auto"/>
        <w:right w:val="none" w:sz="0" w:space="0" w:color="auto"/>
      </w:divBdr>
    </w:div>
    <w:div w:id="1712655514">
      <w:bodyDiv w:val="1"/>
      <w:marLeft w:val="0"/>
      <w:marRight w:val="0"/>
      <w:marTop w:val="0"/>
      <w:marBottom w:val="0"/>
      <w:divBdr>
        <w:top w:val="none" w:sz="0" w:space="0" w:color="auto"/>
        <w:left w:val="none" w:sz="0" w:space="0" w:color="auto"/>
        <w:bottom w:val="none" w:sz="0" w:space="0" w:color="auto"/>
        <w:right w:val="none" w:sz="0" w:space="0" w:color="auto"/>
      </w:divBdr>
      <w:divsChild>
        <w:div w:id="2020965751">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737625561">
      <w:bodyDiv w:val="1"/>
      <w:marLeft w:val="0"/>
      <w:marRight w:val="0"/>
      <w:marTop w:val="0"/>
      <w:marBottom w:val="0"/>
      <w:divBdr>
        <w:top w:val="none" w:sz="0" w:space="0" w:color="auto"/>
        <w:left w:val="none" w:sz="0" w:space="0" w:color="auto"/>
        <w:bottom w:val="none" w:sz="0" w:space="0" w:color="auto"/>
        <w:right w:val="none" w:sz="0" w:space="0" w:color="auto"/>
      </w:divBdr>
    </w:div>
    <w:div w:id="1745948615">
      <w:bodyDiv w:val="1"/>
      <w:marLeft w:val="0"/>
      <w:marRight w:val="0"/>
      <w:marTop w:val="0"/>
      <w:marBottom w:val="0"/>
      <w:divBdr>
        <w:top w:val="none" w:sz="0" w:space="0" w:color="auto"/>
        <w:left w:val="none" w:sz="0" w:space="0" w:color="auto"/>
        <w:bottom w:val="none" w:sz="0" w:space="0" w:color="auto"/>
        <w:right w:val="none" w:sz="0" w:space="0" w:color="auto"/>
      </w:divBdr>
    </w:div>
    <w:div w:id="1758014623">
      <w:bodyDiv w:val="1"/>
      <w:marLeft w:val="0"/>
      <w:marRight w:val="0"/>
      <w:marTop w:val="0"/>
      <w:marBottom w:val="0"/>
      <w:divBdr>
        <w:top w:val="none" w:sz="0" w:space="0" w:color="auto"/>
        <w:left w:val="none" w:sz="0" w:space="0" w:color="auto"/>
        <w:bottom w:val="none" w:sz="0" w:space="0" w:color="auto"/>
        <w:right w:val="none" w:sz="0" w:space="0" w:color="auto"/>
      </w:divBdr>
    </w:div>
    <w:div w:id="1774787882">
      <w:bodyDiv w:val="1"/>
      <w:marLeft w:val="0"/>
      <w:marRight w:val="0"/>
      <w:marTop w:val="0"/>
      <w:marBottom w:val="0"/>
      <w:divBdr>
        <w:top w:val="none" w:sz="0" w:space="0" w:color="auto"/>
        <w:left w:val="none" w:sz="0" w:space="0" w:color="auto"/>
        <w:bottom w:val="none" w:sz="0" w:space="0" w:color="auto"/>
        <w:right w:val="none" w:sz="0" w:space="0" w:color="auto"/>
      </w:divBdr>
    </w:div>
    <w:div w:id="1797068272">
      <w:bodyDiv w:val="1"/>
      <w:marLeft w:val="0"/>
      <w:marRight w:val="0"/>
      <w:marTop w:val="0"/>
      <w:marBottom w:val="0"/>
      <w:divBdr>
        <w:top w:val="none" w:sz="0" w:space="0" w:color="auto"/>
        <w:left w:val="none" w:sz="0" w:space="0" w:color="auto"/>
        <w:bottom w:val="none" w:sz="0" w:space="0" w:color="auto"/>
        <w:right w:val="none" w:sz="0" w:space="0" w:color="auto"/>
      </w:divBdr>
    </w:div>
    <w:div w:id="1797673799">
      <w:bodyDiv w:val="1"/>
      <w:marLeft w:val="0"/>
      <w:marRight w:val="0"/>
      <w:marTop w:val="0"/>
      <w:marBottom w:val="0"/>
      <w:divBdr>
        <w:top w:val="none" w:sz="0" w:space="0" w:color="auto"/>
        <w:left w:val="none" w:sz="0" w:space="0" w:color="auto"/>
        <w:bottom w:val="none" w:sz="0" w:space="0" w:color="auto"/>
        <w:right w:val="none" w:sz="0" w:space="0" w:color="auto"/>
      </w:divBdr>
    </w:div>
    <w:div w:id="1797794280">
      <w:bodyDiv w:val="1"/>
      <w:marLeft w:val="0"/>
      <w:marRight w:val="0"/>
      <w:marTop w:val="0"/>
      <w:marBottom w:val="0"/>
      <w:divBdr>
        <w:top w:val="none" w:sz="0" w:space="0" w:color="auto"/>
        <w:left w:val="none" w:sz="0" w:space="0" w:color="auto"/>
        <w:bottom w:val="none" w:sz="0" w:space="0" w:color="auto"/>
        <w:right w:val="none" w:sz="0" w:space="0" w:color="auto"/>
      </w:divBdr>
    </w:div>
    <w:div w:id="1802917598">
      <w:bodyDiv w:val="1"/>
      <w:marLeft w:val="0"/>
      <w:marRight w:val="0"/>
      <w:marTop w:val="0"/>
      <w:marBottom w:val="0"/>
      <w:divBdr>
        <w:top w:val="none" w:sz="0" w:space="0" w:color="auto"/>
        <w:left w:val="none" w:sz="0" w:space="0" w:color="auto"/>
        <w:bottom w:val="none" w:sz="0" w:space="0" w:color="auto"/>
        <w:right w:val="none" w:sz="0" w:space="0" w:color="auto"/>
      </w:divBdr>
    </w:div>
    <w:div w:id="1859851436">
      <w:bodyDiv w:val="1"/>
      <w:marLeft w:val="0"/>
      <w:marRight w:val="0"/>
      <w:marTop w:val="0"/>
      <w:marBottom w:val="0"/>
      <w:divBdr>
        <w:top w:val="none" w:sz="0" w:space="0" w:color="auto"/>
        <w:left w:val="none" w:sz="0" w:space="0" w:color="auto"/>
        <w:bottom w:val="none" w:sz="0" w:space="0" w:color="auto"/>
        <w:right w:val="none" w:sz="0" w:space="0" w:color="auto"/>
      </w:divBdr>
    </w:div>
    <w:div w:id="1868252943">
      <w:bodyDiv w:val="1"/>
      <w:marLeft w:val="0"/>
      <w:marRight w:val="0"/>
      <w:marTop w:val="0"/>
      <w:marBottom w:val="0"/>
      <w:divBdr>
        <w:top w:val="none" w:sz="0" w:space="0" w:color="auto"/>
        <w:left w:val="none" w:sz="0" w:space="0" w:color="auto"/>
        <w:bottom w:val="none" w:sz="0" w:space="0" w:color="auto"/>
        <w:right w:val="none" w:sz="0" w:space="0" w:color="auto"/>
      </w:divBdr>
    </w:div>
    <w:div w:id="1916473595">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1932660729">
      <w:bodyDiv w:val="1"/>
      <w:marLeft w:val="0"/>
      <w:marRight w:val="0"/>
      <w:marTop w:val="0"/>
      <w:marBottom w:val="0"/>
      <w:divBdr>
        <w:top w:val="none" w:sz="0" w:space="0" w:color="auto"/>
        <w:left w:val="none" w:sz="0" w:space="0" w:color="auto"/>
        <w:bottom w:val="none" w:sz="0" w:space="0" w:color="auto"/>
        <w:right w:val="none" w:sz="0" w:space="0" w:color="auto"/>
      </w:divBdr>
    </w:div>
    <w:div w:id="1963682349">
      <w:bodyDiv w:val="1"/>
      <w:marLeft w:val="0"/>
      <w:marRight w:val="0"/>
      <w:marTop w:val="0"/>
      <w:marBottom w:val="0"/>
      <w:divBdr>
        <w:top w:val="none" w:sz="0" w:space="0" w:color="auto"/>
        <w:left w:val="none" w:sz="0" w:space="0" w:color="auto"/>
        <w:bottom w:val="none" w:sz="0" w:space="0" w:color="auto"/>
        <w:right w:val="none" w:sz="0" w:space="0" w:color="auto"/>
      </w:divBdr>
    </w:div>
    <w:div w:id="2013990378">
      <w:bodyDiv w:val="1"/>
      <w:marLeft w:val="0"/>
      <w:marRight w:val="0"/>
      <w:marTop w:val="0"/>
      <w:marBottom w:val="0"/>
      <w:divBdr>
        <w:top w:val="none" w:sz="0" w:space="0" w:color="auto"/>
        <w:left w:val="none" w:sz="0" w:space="0" w:color="auto"/>
        <w:bottom w:val="none" w:sz="0" w:space="0" w:color="auto"/>
        <w:right w:val="none" w:sz="0" w:space="0" w:color="auto"/>
      </w:divBdr>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55300799">
      <w:bodyDiv w:val="1"/>
      <w:marLeft w:val="0"/>
      <w:marRight w:val="0"/>
      <w:marTop w:val="0"/>
      <w:marBottom w:val="0"/>
      <w:divBdr>
        <w:top w:val="none" w:sz="0" w:space="0" w:color="auto"/>
        <w:left w:val="none" w:sz="0" w:space="0" w:color="auto"/>
        <w:bottom w:val="none" w:sz="0" w:space="0" w:color="auto"/>
        <w:right w:val="none" w:sz="0" w:space="0" w:color="auto"/>
      </w:divBdr>
      <w:divsChild>
        <w:div w:id="997348252">
          <w:marLeft w:val="0"/>
          <w:marRight w:val="0"/>
          <w:marTop w:val="0"/>
          <w:marBottom w:val="0"/>
          <w:divBdr>
            <w:top w:val="single" w:sz="6" w:space="0" w:color="FFFFFF"/>
            <w:left w:val="single" w:sz="6" w:space="0" w:color="FFFFFF"/>
            <w:bottom w:val="single" w:sz="6" w:space="0" w:color="FFFFFF"/>
            <w:right w:val="single" w:sz="6" w:space="0" w:color="FFFFFF"/>
          </w:divBdr>
        </w:div>
        <w:div w:id="113795392">
          <w:marLeft w:val="0"/>
          <w:marRight w:val="0"/>
          <w:marTop w:val="0"/>
          <w:marBottom w:val="0"/>
          <w:divBdr>
            <w:top w:val="single" w:sz="6" w:space="0" w:color="FFFFFF"/>
            <w:left w:val="single" w:sz="6" w:space="0" w:color="FFFFFF"/>
            <w:bottom w:val="single" w:sz="6" w:space="0" w:color="FFFFFF"/>
            <w:right w:val="single" w:sz="6" w:space="0" w:color="FFFFFF"/>
          </w:divBdr>
          <w:divsChild>
            <w:div w:id="773092206">
              <w:marLeft w:val="0"/>
              <w:marRight w:val="0"/>
              <w:marTop w:val="0"/>
              <w:marBottom w:val="0"/>
              <w:divBdr>
                <w:top w:val="single" w:sz="6" w:space="0" w:color="FFFFFF"/>
                <w:left w:val="single" w:sz="6" w:space="0" w:color="FFFFFF"/>
                <w:bottom w:val="single" w:sz="6" w:space="0" w:color="FFFFFF"/>
                <w:right w:val="single" w:sz="6" w:space="0" w:color="FFFFFF"/>
              </w:divBdr>
            </w:div>
            <w:div w:id="2101482141">
              <w:marLeft w:val="0"/>
              <w:marRight w:val="0"/>
              <w:marTop w:val="0"/>
              <w:marBottom w:val="0"/>
              <w:divBdr>
                <w:top w:val="single" w:sz="6" w:space="0" w:color="FFFFFF"/>
                <w:left w:val="single" w:sz="6" w:space="0" w:color="FFFFFF"/>
                <w:bottom w:val="single" w:sz="6" w:space="0" w:color="FFFFFF"/>
                <w:right w:val="single" w:sz="6" w:space="0" w:color="FFFFFF"/>
              </w:divBdr>
            </w:div>
            <w:div w:id="392579181">
              <w:marLeft w:val="0"/>
              <w:marRight w:val="0"/>
              <w:marTop w:val="0"/>
              <w:marBottom w:val="0"/>
              <w:divBdr>
                <w:top w:val="single" w:sz="6" w:space="0" w:color="FFFFFF"/>
                <w:left w:val="single" w:sz="6" w:space="0" w:color="FFFFFF"/>
                <w:bottom w:val="single" w:sz="6" w:space="0" w:color="FFFFFF"/>
                <w:right w:val="single" w:sz="6" w:space="0" w:color="FFFFFF"/>
              </w:divBdr>
            </w:div>
            <w:div w:id="455179933">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2058160948">
      <w:bodyDiv w:val="1"/>
      <w:marLeft w:val="0"/>
      <w:marRight w:val="0"/>
      <w:marTop w:val="0"/>
      <w:marBottom w:val="0"/>
      <w:divBdr>
        <w:top w:val="none" w:sz="0" w:space="0" w:color="auto"/>
        <w:left w:val="none" w:sz="0" w:space="0" w:color="auto"/>
        <w:bottom w:val="none" w:sz="0" w:space="0" w:color="auto"/>
        <w:right w:val="none" w:sz="0" w:space="0" w:color="auto"/>
      </w:divBdr>
    </w:div>
    <w:div w:id="2064479999">
      <w:bodyDiv w:val="1"/>
      <w:marLeft w:val="0"/>
      <w:marRight w:val="0"/>
      <w:marTop w:val="0"/>
      <w:marBottom w:val="0"/>
      <w:divBdr>
        <w:top w:val="none" w:sz="0" w:space="0" w:color="auto"/>
        <w:left w:val="none" w:sz="0" w:space="0" w:color="auto"/>
        <w:bottom w:val="none" w:sz="0" w:space="0" w:color="auto"/>
        <w:right w:val="none" w:sz="0" w:space="0" w:color="auto"/>
      </w:divBdr>
      <w:divsChild>
        <w:div w:id="1072385983">
          <w:marLeft w:val="0"/>
          <w:marRight w:val="0"/>
          <w:marTop w:val="0"/>
          <w:marBottom w:val="0"/>
          <w:divBdr>
            <w:top w:val="none" w:sz="0" w:space="0" w:color="auto"/>
            <w:left w:val="none" w:sz="0" w:space="0" w:color="auto"/>
            <w:bottom w:val="none" w:sz="0" w:space="0" w:color="auto"/>
            <w:right w:val="none" w:sz="0" w:space="0" w:color="auto"/>
          </w:divBdr>
        </w:div>
      </w:divsChild>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077314929">
      <w:bodyDiv w:val="1"/>
      <w:marLeft w:val="0"/>
      <w:marRight w:val="0"/>
      <w:marTop w:val="0"/>
      <w:marBottom w:val="0"/>
      <w:divBdr>
        <w:top w:val="none" w:sz="0" w:space="0" w:color="auto"/>
        <w:left w:val="none" w:sz="0" w:space="0" w:color="auto"/>
        <w:bottom w:val="none" w:sz="0" w:space="0" w:color="auto"/>
        <w:right w:val="none" w:sz="0" w:space="0" w:color="auto"/>
      </w:divBdr>
    </w:div>
    <w:div w:id="2079400462">
      <w:bodyDiv w:val="1"/>
      <w:marLeft w:val="0"/>
      <w:marRight w:val="0"/>
      <w:marTop w:val="0"/>
      <w:marBottom w:val="0"/>
      <w:divBdr>
        <w:top w:val="none" w:sz="0" w:space="0" w:color="auto"/>
        <w:left w:val="none" w:sz="0" w:space="0" w:color="auto"/>
        <w:bottom w:val="none" w:sz="0" w:space="0" w:color="auto"/>
        <w:right w:val="none" w:sz="0" w:space="0" w:color="auto"/>
      </w:divBdr>
    </w:div>
    <w:div w:id="2085443874">
      <w:bodyDiv w:val="1"/>
      <w:marLeft w:val="0"/>
      <w:marRight w:val="0"/>
      <w:marTop w:val="0"/>
      <w:marBottom w:val="0"/>
      <w:divBdr>
        <w:top w:val="none" w:sz="0" w:space="0" w:color="auto"/>
        <w:left w:val="none" w:sz="0" w:space="0" w:color="auto"/>
        <w:bottom w:val="none" w:sz="0" w:space="0" w:color="auto"/>
        <w:right w:val="none" w:sz="0" w:space="0" w:color="auto"/>
      </w:divBdr>
      <w:divsChild>
        <w:div w:id="1259021455">
          <w:marLeft w:val="0"/>
          <w:marRight w:val="0"/>
          <w:marTop w:val="0"/>
          <w:marBottom w:val="0"/>
          <w:divBdr>
            <w:top w:val="single" w:sz="6" w:space="0" w:color="FFFFFF"/>
            <w:left w:val="single" w:sz="6" w:space="0" w:color="FFFFFF"/>
            <w:bottom w:val="single" w:sz="6" w:space="0" w:color="FFFFFF"/>
            <w:right w:val="single" w:sz="6" w:space="0" w:color="FFFFFF"/>
          </w:divBdr>
        </w:div>
        <w:div w:id="296616072">
          <w:marLeft w:val="0"/>
          <w:marRight w:val="0"/>
          <w:marTop w:val="0"/>
          <w:marBottom w:val="0"/>
          <w:divBdr>
            <w:top w:val="single" w:sz="6" w:space="0" w:color="FFFFFF"/>
            <w:left w:val="single" w:sz="6" w:space="0" w:color="FFFFFF"/>
            <w:bottom w:val="single" w:sz="6" w:space="0" w:color="FFFFFF"/>
            <w:right w:val="single" w:sz="6" w:space="0" w:color="FFFFFF"/>
          </w:divBdr>
        </w:div>
        <w:div w:id="1008291966">
          <w:marLeft w:val="0"/>
          <w:marRight w:val="0"/>
          <w:marTop w:val="0"/>
          <w:marBottom w:val="0"/>
          <w:divBdr>
            <w:top w:val="single" w:sz="6" w:space="0" w:color="FFFFFF"/>
            <w:left w:val="single" w:sz="6" w:space="0" w:color="FFFFFF"/>
            <w:bottom w:val="single" w:sz="6" w:space="0" w:color="FFFFFF"/>
            <w:right w:val="single" w:sz="6" w:space="0" w:color="FFFFFF"/>
          </w:divBdr>
          <w:divsChild>
            <w:div w:id="1890333925">
              <w:marLeft w:val="0"/>
              <w:marRight w:val="0"/>
              <w:marTop w:val="0"/>
              <w:marBottom w:val="0"/>
              <w:divBdr>
                <w:top w:val="none" w:sz="0" w:space="0" w:color="auto"/>
                <w:left w:val="none" w:sz="0" w:space="0" w:color="auto"/>
                <w:bottom w:val="none" w:sz="0" w:space="0" w:color="auto"/>
                <w:right w:val="none" w:sz="0" w:space="0" w:color="auto"/>
              </w:divBdr>
            </w:div>
          </w:divsChild>
        </w:div>
        <w:div w:id="998315578">
          <w:marLeft w:val="0"/>
          <w:marRight w:val="0"/>
          <w:marTop w:val="0"/>
          <w:marBottom w:val="0"/>
          <w:divBdr>
            <w:top w:val="single" w:sz="6" w:space="0" w:color="FFFFFF"/>
            <w:left w:val="single" w:sz="6" w:space="0" w:color="FFFFFF"/>
            <w:bottom w:val="single" w:sz="6" w:space="0" w:color="FFFFFF"/>
            <w:right w:val="single" w:sz="6" w:space="0" w:color="FFFFFF"/>
          </w:divBdr>
        </w:div>
        <w:div w:id="1119107263">
          <w:marLeft w:val="0"/>
          <w:marRight w:val="0"/>
          <w:marTop w:val="0"/>
          <w:marBottom w:val="0"/>
          <w:divBdr>
            <w:top w:val="single" w:sz="6" w:space="0" w:color="FFFFFF"/>
            <w:left w:val="single" w:sz="6" w:space="0" w:color="FFFFFF"/>
            <w:bottom w:val="single" w:sz="6" w:space="0" w:color="FFFFFF"/>
            <w:right w:val="single" w:sz="6" w:space="0" w:color="FFFFFF"/>
          </w:divBdr>
        </w:div>
        <w:div w:id="1098713039">
          <w:marLeft w:val="0"/>
          <w:marRight w:val="0"/>
          <w:marTop w:val="0"/>
          <w:marBottom w:val="0"/>
          <w:divBdr>
            <w:top w:val="single" w:sz="6" w:space="0" w:color="FFFFFF"/>
            <w:left w:val="single" w:sz="6" w:space="0" w:color="FFFFFF"/>
            <w:bottom w:val="single" w:sz="6" w:space="0" w:color="FFFFFF"/>
            <w:right w:val="single" w:sz="6" w:space="0" w:color="FFFFFF"/>
          </w:divBdr>
          <w:divsChild>
            <w:div w:id="469979951">
              <w:marLeft w:val="0"/>
              <w:marRight w:val="0"/>
              <w:marTop w:val="0"/>
              <w:marBottom w:val="0"/>
              <w:divBdr>
                <w:top w:val="none" w:sz="0" w:space="0" w:color="auto"/>
                <w:left w:val="none" w:sz="0" w:space="0" w:color="auto"/>
                <w:bottom w:val="none" w:sz="0" w:space="0" w:color="auto"/>
                <w:right w:val="none" w:sz="0" w:space="0" w:color="auto"/>
              </w:divBdr>
            </w:div>
          </w:divsChild>
        </w:div>
        <w:div w:id="1710374754">
          <w:marLeft w:val="0"/>
          <w:marRight w:val="0"/>
          <w:marTop w:val="0"/>
          <w:marBottom w:val="0"/>
          <w:divBdr>
            <w:top w:val="single" w:sz="6" w:space="0" w:color="FFFFFF"/>
            <w:left w:val="single" w:sz="6" w:space="0" w:color="FFFFFF"/>
            <w:bottom w:val="single" w:sz="6" w:space="0" w:color="FFFFFF"/>
            <w:right w:val="single" w:sz="6" w:space="0" w:color="FFFFFF"/>
          </w:divBdr>
        </w:div>
        <w:div w:id="97331465">
          <w:marLeft w:val="0"/>
          <w:marRight w:val="0"/>
          <w:marTop w:val="0"/>
          <w:marBottom w:val="0"/>
          <w:divBdr>
            <w:top w:val="single" w:sz="6" w:space="0" w:color="FFFFFF"/>
            <w:left w:val="single" w:sz="6" w:space="0" w:color="FFFFFF"/>
            <w:bottom w:val="single" w:sz="6" w:space="0" w:color="FFFFFF"/>
            <w:right w:val="single" w:sz="6" w:space="0" w:color="FFFFFF"/>
          </w:divBdr>
          <w:divsChild>
            <w:div w:id="599532253">
              <w:marLeft w:val="0"/>
              <w:marRight w:val="0"/>
              <w:marTop w:val="0"/>
              <w:marBottom w:val="0"/>
              <w:divBdr>
                <w:top w:val="none" w:sz="0" w:space="0" w:color="auto"/>
                <w:left w:val="none" w:sz="0" w:space="0" w:color="auto"/>
                <w:bottom w:val="none" w:sz="0" w:space="0" w:color="auto"/>
                <w:right w:val="none" w:sz="0" w:space="0" w:color="auto"/>
              </w:divBdr>
            </w:div>
          </w:divsChild>
        </w:div>
        <w:div w:id="1832597111">
          <w:marLeft w:val="0"/>
          <w:marRight w:val="0"/>
          <w:marTop w:val="0"/>
          <w:marBottom w:val="0"/>
          <w:divBdr>
            <w:top w:val="single" w:sz="6" w:space="0" w:color="FFFFFF"/>
            <w:left w:val="single" w:sz="6" w:space="0" w:color="FFFFFF"/>
            <w:bottom w:val="single" w:sz="6" w:space="0" w:color="FFFFFF"/>
            <w:right w:val="single" w:sz="6" w:space="0" w:color="FFFFFF"/>
          </w:divBdr>
          <w:divsChild>
            <w:div w:id="156841708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2089572586">
      <w:bodyDiv w:val="1"/>
      <w:marLeft w:val="0"/>
      <w:marRight w:val="0"/>
      <w:marTop w:val="0"/>
      <w:marBottom w:val="0"/>
      <w:divBdr>
        <w:top w:val="none" w:sz="0" w:space="0" w:color="auto"/>
        <w:left w:val="none" w:sz="0" w:space="0" w:color="auto"/>
        <w:bottom w:val="none" w:sz="0" w:space="0" w:color="auto"/>
        <w:right w:val="none" w:sz="0" w:space="0" w:color="auto"/>
      </w:divBdr>
    </w:div>
    <w:div w:id="2096703750">
      <w:bodyDiv w:val="1"/>
      <w:marLeft w:val="0"/>
      <w:marRight w:val="0"/>
      <w:marTop w:val="0"/>
      <w:marBottom w:val="0"/>
      <w:divBdr>
        <w:top w:val="none" w:sz="0" w:space="0" w:color="auto"/>
        <w:left w:val="none" w:sz="0" w:space="0" w:color="auto"/>
        <w:bottom w:val="none" w:sz="0" w:space="0" w:color="auto"/>
        <w:right w:val="none" w:sz="0" w:space="0" w:color="auto"/>
      </w:divBdr>
      <w:divsChild>
        <w:div w:id="1367605955">
          <w:marLeft w:val="0"/>
          <w:marRight w:val="0"/>
          <w:marTop w:val="0"/>
          <w:marBottom w:val="0"/>
          <w:divBdr>
            <w:top w:val="none" w:sz="0" w:space="0" w:color="auto"/>
            <w:left w:val="none" w:sz="0" w:space="0" w:color="auto"/>
            <w:bottom w:val="none" w:sz="0" w:space="0" w:color="auto"/>
            <w:right w:val="none" w:sz="0" w:space="0" w:color="auto"/>
          </w:divBdr>
        </w:div>
      </w:divsChild>
    </w:div>
    <w:div w:id="2098475385">
      <w:bodyDiv w:val="1"/>
      <w:marLeft w:val="0"/>
      <w:marRight w:val="0"/>
      <w:marTop w:val="0"/>
      <w:marBottom w:val="0"/>
      <w:divBdr>
        <w:top w:val="none" w:sz="0" w:space="0" w:color="auto"/>
        <w:left w:val="none" w:sz="0" w:space="0" w:color="auto"/>
        <w:bottom w:val="none" w:sz="0" w:space="0" w:color="auto"/>
        <w:right w:val="none" w:sz="0" w:space="0" w:color="auto"/>
      </w:divBdr>
    </w:div>
    <w:div w:id="2100103764">
      <w:bodyDiv w:val="1"/>
      <w:marLeft w:val="0"/>
      <w:marRight w:val="0"/>
      <w:marTop w:val="0"/>
      <w:marBottom w:val="0"/>
      <w:divBdr>
        <w:top w:val="none" w:sz="0" w:space="0" w:color="auto"/>
        <w:left w:val="none" w:sz="0" w:space="0" w:color="auto"/>
        <w:bottom w:val="none" w:sz="0" w:space="0" w:color="auto"/>
        <w:right w:val="none" w:sz="0" w:space="0" w:color="auto"/>
      </w:divBdr>
      <w:divsChild>
        <w:div w:id="458689074">
          <w:marLeft w:val="0"/>
          <w:marRight w:val="0"/>
          <w:marTop w:val="0"/>
          <w:marBottom w:val="0"/>
          <w:divBdr>
            <w:top w:val="none" w:sz="0" w:space="0" w:color="auto"/>
            <w:left w:val="none" w:sz="0" w:space="0" w:color="auto"/>
            <w:bottom w:val="none" w:sz="0" w:space="0" w:color="auto"/>
            <w:right w:val="none" w:sz="0" w:space="0" w:color="auto"/>
          </w:divBdr>
        </w:div>
        <w:div w:id="1240670852">
          <w:marLeft w:val="0"/>
          <w:marRight w:val="0"/>
          <w:marTop w:val="0"/>
          <w:marBottom w:val="0"/>
          <w:divBdr>
            <w:top w:val="none" w:sz="0" w:space="0" w:color="auto"/>
            <w:left w:val="none" w:sz="0" w:space="0" w:color="auto"/>
            <w:bottom w:val="none" w:sz="0" w:space="0" w:color="auto"/>
            <w:right w:val="none" w:sz="0" w:space="0" w:color="auto"/>
          </w:divBdr>
        </w:div>
        <w:div w:id="1783454493">
          <w:marLeft w:val="0"/>
          <w:marRight w:val="0"/>
          <w:marTop w:val="0"/>
          <w:marBottom w:val="0"/>
          <w:divBdr>
            <w:top w:val="none" w:sz="0" w:space="0" w:color="auto"/>
            <w:left w:val="none" w:sz="0" w:space="0" w:color="auto"/>
            <w:bottom w:val="none" w:sz="0" w:space="0" w:color="auto"/>
            <w:right w:val="none" w:sz="0" w:space="0" w:color="auto"/>
          </w:divBdr>
        </w:div>
        <w:div w:id="877592841">
          <w:marLeft w:val="0"/>
          <w:marRight w:val="0"/>
          <w:marTop w:val="0"/>
          <w:marBottom w:val="0"/>
          <w:divBdr>
            <w:top w:val="none" w:sz="0" w:space="0" w:color="auto"/>
            <w:left w:val="none" w:sz="0" w:space="0" w:color="auto"/>
            <w:bottom w:val="none" w:sz="0" w:space="0" w:color="auto"/>
            <w:right w:val="none" w:sz="0" w:space="0" w:color="auto"/>
          </w:divBdr>
        </w:div>
        <w:div w:id="701636625">
          <w:marLeft w:val="0"/>
          <w:marRight w:val="0"/>
          <w:marTop w:val="0"/>
          <w:marBottom w:val="0"/>
          <w:divBdr>
            <w:top w:val="none" w:sz="0" w:space="0" w:color="auto"/>
            <w:left w:val="none" w:sz="0" w:space="0" w:color="auto"/>
            <w:bottom w:val="none" w:sz="0" w:space="0" w:color="auto"/>
            <w:right w:val="none" w:sz="0" w:space="0" w:color="auto"/>
          </w:divBdr>
        </w:div>
        <w:div w:id="3820782">
          <w:marLeft w:val="0"/>
          <w:marRight w:val="0"/>
          <w:marTop w:val="0"/>
          <w:marBottom w:val="0"/>
          <w:divBdr>
            <w:top w:val="none" w:sz="0" w:space="0" w:color="auto"/>
            <w:left w:val="none" w:sz="0" w:space="0" w:color="auto"/>
            <w:bottom w:val="none" w:sz="0" w:space="0" w:color="auto"/>
            <w:right w:val="none" w:sz="0" w:space="0" w:color="auto"/>
          </w:divBdr>
        </w:div>
        <w:div w:id="780957462">
          <w:marLeft w:val="0"/>
          <w:marRight w:val="0"/>
          <w:marTop w:val="0"/>
          <w:marBottom w:val="0"/>
          <w:divBdr>
            <w:top w:val="none" w:sz="0" w:space="0" w:color="auto"/>
            <w:left w:val="none" w:sz="0" w:space="0" w:color="auto"/>
            <w:bottom w:val="none" w:sz="0" w:space="0" w:color="auto"/>
            <w:right w:val="none" w:sz="0" w:space="0" w:color="auto"/>
          </w:divBdr>
        </w:div>
        <w:div w:id="2000033385">
          <w:marLeft w:val="0"/>
          <w:marRight w:val="0"/>
          <w:marTop w:val="0"/>
          <w:marBottom w:val="0"/>
          <w:divBdr>
            <w:top w:val="none" w:sz="0" w:space="0" w:color="auto"/>
            <w:left w:val="none" w:sz="0" w:space="0" w:color="auto"/>
            <w:bottom w:val="none" w:sz="0" w:space="0" w:color="auto"/>
            <w:right w:val="none" w:sz="0" w:space="0" w:color="auto"/>
          </w:divBdr>
        </w:div>
        <w:div w:id="187448702">
          <w:marLeft w:val="0"/>
          <w:marRight w:val="0"/>
          <w:marTop w:val="0"/>
          <w:marBottom w:val="0"/>
          <w:divBdr>
            <w:top w:val="none" w:sz="0" w:space="0" w:color="auto"/>
            <w:left w:val="none" w:sz="0" w:space="0" w:color="auto"/>
            <w:bottom w:val="none" w:sz="0" w:space="0" w:color="auto"/>
            <w:right w:val="none" w:sz="0" w:space="0" w:color="auto"/>
          </w:divBdr>
        </w:div>
        <w:div w:id="200216320">
          <w:marLeft w:val="0"/>
          <w:marRight w:val="0"/>
          <w:marTop w:val="0"/>
          <w:marBottom w:val="0"/>
          <w:divBdr>
            <w:top w:val="none" w:sz="0" w:space="0" w:color="auto"/>
            <w:left w:val="none" w:sz="0" w:space="0" w:color="auto"/>
            <w:bottom w:val="none" w:sz="0" w:space="0" w:color="auto"/>
            <w:right w:val="none" w:sz="0" w:space="0" w:color="auto"/>
          </w:divBdr>
        </w:div>
        <w:div w:id="621304703">
          <w:marLeft w:val="0"/>
          <w:marRight w:val="0"/>
          <w:marTop w:val="0"/>
          <w:marBottom w:val="0"/>
          <w:divBdr>
            <w:top w:val="none" w:sz="0" w:space="0" w:color="auto"/>
            <w:left w:val="none" w:sz="0" w:space="0" w:color="auto"/>
            <w:bottom w:val="none" w:sz="0" w:space="0" w:color="auto"/>
            <w:right w:val="none" w:sz="0" w:space="0" w:color="auto"/>
          </w:divBdr>
        </w:div>
        <w:div w:id="2018650686">
          <w:marLeft w:val="0"/>
          <w:marRight w:val="0"/>
          <w:marTop w:val="0"/>
          <w:marBottom w:val="0"/>
          <w:divBdr>
            <w:top w:val="none" w:sz="0" w:space="0" w:color="auto"/>
            <w:left w:val="none" w:sz="0" w:space="0" w:color="auto"/>
            <w:bottom w:val="none" w:sz="0" w:space="0" w:color="auto"/>
            <w:right w:val="none" w:sz="0" w:space="0" w:color="auto"/>
          </w:divBdr>
        </w:div>
        <w:div w:id="1210528739">
          <w:marLeft w:val="0"/>
          <w:marRight w:val="0"/>
          <w:marTop w:val="0"/>
          <w:marBottom w:val="0"/>
          <w:divBdr>
            <w:top w:val="none" w:sz="0" w:space="0" w:color="auto"/>
            <w:left w:val="none" w:sz="0" w:space="0" w:color="auto"/>
            <w:bottom w:val="none" w:sz="0" w:space="0" w:color="auto"/>
            <w:right w:val="none" w:sz="0" w:space="0" w:color="auto"/>
          </w:divBdr>
        </w:div>
        <w:div w:id="1547182755">
          <w:marLeft w:val="0"/>
          <w:marRight w:val="0"/>
          <w:marTop w:val="0"/>
          <w:marBottom w:val="0"/>
          <w:divBdr>
            <w:top w:val="none" w:sz="0" w:space="0" w:color="auto"/>
            <w:left w:val="none" w:sz="0" w:space="0" w:color="auto"/>
            <w:bottom w:val="none" w:sz="0" w:space="0" w:color="auto"/>
            <w:right w:val="none" w:sz="0" w:space="0" w:color="auto"/>
          </w:divBdr>
        </w:div>
        <w:div w:id="1231963521">
          <w:marLeft w:val="0"/>
          <w:marRight w:val="0"/>
          <w:marTop w:val="0"/>
          <w:marBottom w:val="0"/>
          <w:divBdr>
            <w:top w:val="none" w:sz="0" w:space="0" w:color="auto"/>
            <w:left w:val="none" w:sz="0" w:space="0" w:color="auto"/>
            <w:bottom w:val="none" w:sz="0" w:space="0" w:color="auto"/>
            <w:right w:val="none" w:sz="0" w:space="0" w:color="auto"/>
          </w:divBdr>
        </w:div>
        <w:div w:id="2046446351">
          <w:marLeft w:val="0"/>
          <w:marRight w:val="0"/>
          <w:marTop w:val="0"/>
          <w:marBottom w:val="0"/>
          <w:divBdr>
            <w:top w:val="none" w:sz="0" w:space="0" w:color="auto"/>
            <w:left w:val="none" w:sz="0" w:space="0" w:color="auto"/>
            <w:bottom w:val="none" w:sz="0" w:space="0" w:color="auto"/>
            <w:right w:val="none" w:sz="0" w:space="0" w:color="auto"/>
          </w:divBdr>
        </w:div>
        <w:div w:id="1488395195">
          <w:marLeft w:val="0"/>
          <w:marRight w:val="0"/>
          <w:marTop w:val="0"/>
          <w:marBottom w:val="0"/>
          <w:divBdr>
            <w:top w:val="none" w:sz="0" w:space="0" w:color="auto"/>
            <w:left w:val="none" w:sz="0" w:space="0" w:color="auto"/>
            <w:bottom w:val="none" w:sz="0" w:space="0" w:color="auto"/>
            <w:right w:val="none" w:sz="0" w:space="0" w:color="auto"/>
          </w:divBdr>
        </w:div>
        <w:div w:id="1418987204">
          <w:marLeft w:val="0"/>
          <w:marRight w:val="0"/>
          <w:marTop w:val="0"/>
          <w:marBottom w:val="0"/>
          <w:divBdr>
            <w:top w:val="none" w:sz="0" w:space="0" w:color="auto"/>
            <w:left w:val="none" w:sz="0" w:space="0" w:color="auto"/>
            <w:bottom w:val="none" w:sz="0" w:space="0" w:color="auto"/>
            <w:right w:val="none" w:sz="0" w:space="0" w:color="auto"/>
          </w:divBdr>
        </w:div>
        <w:div w:id="1226723605">
          <w:marLeft w:val="0"/>
          <w:marRight w:val="0"/>
          <w:marTop w:val="0"/>
          <w:marBottom w:val="0"/>
          <w:divBdr>
            <w:top w:val="none" w:sz="0" w:space="0" w:color="auto"/>
            <w:left w:val="none" w:sz="0" w:space="0" w:color="auto"/>
            <w:bottom w:val="none" w:sz="0" w:space="0" w:color="auto"/>
            <w:right w:val="none" w:sz="0" w:space="0" w:color="auto"/>
          </w:divBdr>
        </w:div>
        <w:div w:id="670252733">
          <w:marLeft w:val="0"/>
          <w:marRight w:val="0"/>
          <w:marTop w:val="0"/>
          <w:marBottom w:val="0"/>
          <w:divBdr>
            <w:top w:val="none" w:sz="0" w:space="0" w:color="auto"/>
            <w:left w:val="none" w:sz="0" w:space="0" w:color="auto"/>
            <w:bottom w:val="none" w:sz="0" w:space="0" w:color="auto"/>
            <w:right w:val="none" w:sz="0" w:space="0" w:color="auto"/>
          </w:divBdr>
        </w:div>
        <w:div w:id="1765761943">
          <w:marLeft w:val="0"/>
          <w:marRight w:val="0"/>
          <w:marTop w:val="0"/>
          <w:marBottom w:val="0"/>
          <w:divBdr>
            <w:top w:val="none" w:sz="0" w:space="0" w:color="auto"/>
            <w:left w:val="none" w:sz="0" w:space="0" w:color="auto"/>
            <w:bottom w:val="none" w:sz="0" w:space="0" w:color="auto"/>
            <w:right w:val="none" w:sz="0" w:space="0" w:color="auto"/>
          </w:divBdr>
        </w:div>
        <w:div w:id="1947498957">
          <w:marLeft w:val="0"/>
          <w:marRight w:val="0"/>
          <w:marTop w:val="0"/>
          <w:marBottom w:val="0"/>
          <w:divBdr>
            <w:top w:val="none" w:sz="0" w:space="0" w:color="auto"/>
            <w:left w:val="none" w:sz="0" w:space="0" w:color="auto"/>
            <w:bottom w:val="none" w:sz="0" w:space="0" w:color="auto"/>
            <w:right w:val="none" w:sz="0" w:space="0" w:color="auto"/>
          </w:divBdr>
        </w:div>
        <w:div w:id="1656639026">
          <w:marLeft w:val="0"/>
          <w:marRight w:val="0"/>
          <w:marTop w:val="0"/>
          <w:marBottom w:val="0"/>
          <w:divBdr>
            <w:top w:val="none" w:sz="0" w:space="0" w:color="auto"/>
            <w:left w:val="none" w:sz="0" w:space="0" w:color="auto"/>
            <w:bottom w:val="none" w:sz="0" w:space="0" w:color="auto"/>
            <w:right w:val="none" w:sz="0" w:space="0" w:color="auto"/>
          </w:divBdr>
        </w:div>
      </w:divsChild>
    </w:div>
    <w:div w:id="21187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Vincular(1581565)" TargetMode="External"/><Relationship Id="rId18" Type="http://schemas.openxmlformats.org/officeDocument/2006/relationships/hyperlink" Target="javascript:Vincular(1585686)" TargetMode="Externa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javascript:Vincular(1585685)" TargetMode="External"/><Relationship Id="rId2" Type="http://schemas.openxmlformats.org/officeDocument/2006/relationships/customXml" Target="../customXml/item2.xml"/><Relationship Id="rId16" Type="http://schemas.openxmlformats.org/officeDocument/2006/relationships/hyperlink" Target="javascript:Vincular(158244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lt.mydplr.org/c0f49f4c78a65b49dcff848b11b252d3-b6a38778e27507f811a895a8ce749b9e"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javascript:Vincular(1585687)" TargetMode="External"/><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hyperlink" Target="javascript:Vincular(1586346)" TargetMode="External"/><Relationship Id="rId22" Type="http://schemas.openxmlformats.org/officeDocument/2006/relationships/image" Target="media/image4.jpe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TC Plus Informativo Gerencia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0528812-1041-4F0B-ADD5-AA67FD3D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10488</Words>
  <Characters>57687</Characters>
  <Application>Microsoft Office Word</Application>
  <DocSecurity>0</DocSecurity>
  <Lines>480</Lines>
  <Paragraphs>136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USUARIO</cp:lastModifiedBy>
  <cp:revision>2</cp:revision>
  <cp:lastPrinted>2017-11-24T17:15:00Z</cp:lastPrinted>
  <dcterms:created xsi:type="dcterms:W3CDTF">2017-12-08T19:22:00Z</dcterms:created>
  <dcterms:modified xsi:type="dcterms:W3CDTF">2017-12-08T19:22:00Z</dcterms:modified>
</cp:coreProperties>
</file>